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10115</w:t>
        <w:t xml:space="preserve">.  </w:t>
      </w:r>
      <w:r>
        <w:rPr>
          <w:b/>
        </w:rPr>
        <w:t xml:space="preserve">Federal energy programs</w:t>
      </w:r>
    </w:p>
    <w:p>
      <w:pPr>
        <w:jc w:val="both"/>
        <w:spacing w:before="100" w:after="100"/>
        <w:ind w:start="360"/>
        <w:ind w:firstLine="360"/>
      </w:pPr>
      <w:r>
        <w:rPr>
          <w:b/>
        </w:rPr>
        <w:t>1</w:t>
        <w:t xml:space="preserve">.  </w:t>
      </w:r>
      <w:r>
        <w:rPr>
          <w:b/>
        </w:rPr>
        <w:t xml:space="preserve">Programs.</w:t>
        <w:t xml:space="preserve"> </w:t>
      </w:r>
      <w:r>
        <w:t xml:space="preserve"> </w:t>
      </w:r>
      <w:r>
        <w:t xml:space="preserve">The trust may administer:</w:t>
      </w:r>
    </w:p>
    <w:p>
      <w:pPr>
        <w:jc w:val="both"/>
        <w:spacing w:before="100" w:after="0"/>
        <w:ind w:start="720"/>
      </w:pPr>
      <w:r>
        <w:rPr/>
        <w:t>A</w:t>
        <w:t xml:space="preserve">.  </w:t>
      </w:r>
      <w:r>
        <w:rPr/>
      </w:r>
      <w:r>
        <w:t xml:space="preserve">The United States Department of Energy's State Energy Program; and</w:t>
      </w:r>
      <w:r>
        <w:t xml:space="preserve">  </w:t>
      </w:r>
      <w:r xmlns:wp="http://schemas.openxmlformats.org/drawingml/2010/wordprocessingDrawing" xmlns:w15="http://schemas.microsoft.com/office/word/2012/wordml">
        <w:rPr>
          <w:rFonts w:ascii="Arial" w:hAnsi="Arial" w:cs="Arial"/>
          <w:sz w:val="22"/>
          <w:szCs w:val="22"/>
        </w:rPr>
        <w:t xml:space="preserve">[PL 2023, c. 412, Pt. NNNN, §1 (AMD).]</w:t>
      </w:r>
    </w:p>
    <w:p>
      <w:pPr>
        <w:jc w:val="both"/>
        <w:spacing w:before="100" w:after="0"/>
        <w:ind w:start="720"/>
      </w:pPr>
      <w:r>
        <w:rPr/>
        <w:t>B</w:t>
        <w:t xml:space="preserve">.  </w:t>
      </w:r>
      <w:r>
        <w:rPr/>
      </w:r>
      <w:r>
        <w:t xml:space="preserve">Other federally funded programs and projects related to trust programs.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NNNN, §1 (AMD).]</w:t>
      </w:r>
    </w:p>
    <w:p>
      <w:pPr>
        <w:jc w:val="both"/>
        <w:spacing w:before="100" w:after="0"/>
        <w:ind w:start="360"/>
        <w:ind w:firstLine="360"/>
      </w:pPr>
      <w:r>
        <w:rPr>
          <w:b/>
        </w:rPr>
        <w:t>2</w:t>
        <w:t xml:space="preserve">.  </w:t>
      </w:r>
      <w:r>
        <w:rPr>
          <w:b/>
        </w:rPr>
        <w:t xml:space="preserve">Effective date.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NNNN, §2 (RP).]</w:t>
      </w:r>
    </w:p>
    <w:p>
      <w:pPr>
        <w:jc w:val="both"/>
        <w:spacing w:before="100" w:after="0"/>
        <w:ind w:start="360"/>
        <w:ind w:firstLine="360"/>
      </w:pPr>
      <w:r>
        <w:rPr>
          <w:b/>
        </w:rPr>
        <w:t>3</w:t>
        <w:t xml:space="preserve">.  </w:t>
      </w:r>
      <w:r>
        <w:rPr>
          <w:b/>
        </w:rPr>
        <w:t xml:space="preserve">Use of funds.</w:t>
        <w:t xml:space="preserve"> </w:t>
      </w:r>
      <w:r>
        <w:t xml:space="preserve"> </w:t>
      </w:r>
      <w:r>
        <w:t xml:space="preserve">All funds received pursuant to this section must be expended in accordance with the requirements of </w:t>
      </w:r>
      <w:r>
        <w:t>sections 10103</w:t>
      </w:r>
      <w:r>
        <w:t xml:space="preserve">, </w:t>
      </w:r>
      <w:r>
        <w:t>10104</w:t>
      </w:r>
      <w:r>
        <w:t xml:space="preserve"> and </w:t>
      </w:r>
      <w:r>
        <w:t>10105</w:t>
      </w:r>
      <w:r>
        <w:t xml:space="preserve">, unless specifically prohibited by federal law or regulation. Funds to be expended for programs or projects related to weatherization and energy-efficient use of fossil fuels for heating must be deposited in the Heating Fuels Efficiency and Weatherization Fund established in </w:t>
      </w:r>
      <w:r>
        <w:t>section 10119</w:t>
      </w:r>
      <w:r>
        <w:t xml:space="preserve"> and expended in accordance with that section. The trust may transfer any federal funds received pursuant to 42 United States Code, Sections 6321 to 6326 (2009) to the appropriate state agency as it considers necessary to the extent that such funds are designated for a purpose that falls outside the energy efficiency and alternative energy programs that the trust oversees and administers.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518,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PL 2009, c. 518, §11 (AMD). PL 2023, c. 412, Pt. NNNN,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§10115. Federal energy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§10115. Federal energy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§10115. FEDERAL ENERGY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