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6418</w:t>
        <w:t xml:space="preserve">.  </w:t>
      </w:r>
      <w:r>
        <w:rPr>
          <w:b/>
        </w:rPr>
        <w:t xml:space="preserve">Water districts; legislative acts</w:t>
      </w:r>
    </w:p>
    <w:p>
      <w:pPr>
        <w:jc w:val="both"/>
        <w:spacing w:before="100" w:after="100"/>
        <w:ind w:start="360"/>
        <w:ind w:firstLine="360"/>
      </w:pPr>
      <w:r>
        <w:rPr/>
      </w:r>
      <w:r>
        <w:rPr/>
      </w:r>
      <w:r>
        <w:t xml:space="preserve">Prior to acting upon any proposal to create or to amend a water district charter, the joint standing committee of the Legislature having jurisdiction over public utilities shall solicit written comments from the municipalities that lie in whole or in part within the district or proposed district.</w:t>
      </w:r>
      <w:r>
        <w:t xml:space="preserve">  </w:t>
      </w:r>
      <w:r xmlns:wp="http://schemas.openxmlformats.org/drawingml/2010/wordprocessingDrawing" xmlns:w15="http://schemas.microsoft.com/office/word/2012/wordml">
        <w:rPr>
          <w:rFonts w:ascii="Arial" w:hAnsi="Arial" w:cs="Arial"/>
          <w:sz w:val="22"/>
          <w:szCs w:val="22"/>
        </w:rPr>
        <w:t xml:space="preserve">[PL 1995, c. 616,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616,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§6418. Water districts; legislative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§6418. Water districts; legislative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§6418. WATER DISTRICTS; LEGISLATIVE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