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6404</w:t>
        <w:t xml:space="preserve">.  </w:t>
      </w:r>
      <w:r>
        <w:rPr>
          <w:b/>
        </w:rPr>
        <w:t xml:space="preserve">Standard districts; powers</w:t>
      </w:r>
    </w:p>
    <w:p>
      <w:pPr>
        <w:jc w:val="both"/>
        <w:spacing w:before="100" w:after="100"/>
        <w:ind w:start="360"/>
        <w:ind w:firstLine="360"/>
      </w:pPr>
      <w:r>
        <w:rPr/>
      </w:r>
      <w:r>
        <w:rPr/>
      </w:r>
      <w:r>
        <w:t xml:space="preserve">Except as otherwise provided by law, for the purposes of its incorporation, a standard district may take water from any source within the territory of the district.  A standard district may also, for the purposes of its incorporation, locate, construct and maintain pipes, dams, wells, reservoirs, pumping stations, treatment plants and other necessary structures and equipment and take any action necessary to furnish water for those purposes and for the public health, safety, comfort and convenience of the inhabitants and others of the district.  A standard district may contract to accomplish any and all of the foregoing things.</w:t>
      </w:r>
      <w:r>
        <w:t xml:space="preserve">  </w:t>
      </w:r>
      <w:r xmlns:wp="http://schemas.openxmlformats.org/drawingml/2010/wordprocessingDrawing" xmlns:w15="http://schemas.microsoft.com/office/word/2012/wordml">
        <w:rPr>
          <w:rFonts w:ascii="Arial" w:hAnsi="Arial" w:cs="Arial"/>
          <w:sz w:val="22"/>
          <w:szCs w:val="22"/>
        </w:rPr>
        <w:t xml:space="preserve">[PL 1995, c. 616, §10 (NEW).]</w:t>
      </w:r>
    </w:p>
    <w:p>
      <w:pPr>
        <w:jc w:val="both"/>
        <w:spacing w:before="100" w:after="100"/>
        <w:ind w:start="360"/>
        <w:ind w:firstLine="360"/>
      </w:pPr>
      <w:r>
        <w:rPr/>
      </w:r>
      <w:r>
        <w:rPr/>
      </w:r>
      <w:r>
        <w:t xml:space="preserve">All incidental powers, rights and privileges necessary to the accomplishment of the objectives set forth in this chapter are granted to a standard district.</w:t>
      </w:r>
      <w:r>
        <w:t xml:space="preserve">  </w:t>
      </w:r>
      <w:r xmlns:wp="http://schemas.openxmlformats.org/drawingml/2010/wordprocessingDrawing" xmlns:w15="http://schemas.microsoft.com/office/word/2012/wordml">
        <w:rPr>
          <w:rFonts w:ascii="Arial" w:hAnsi="Arial" w:cs="Arial"/>
          <w:sz w:val="22"/>
          <w:szCs w:val="22"/>
        </w:rPr>
        <w:t xml:space="preserve">[PL 1995, c. 616,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616, §10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§6404. Standard districts;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§6404. Standard districts;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§6404. STANDARD DISTRICTS;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