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4359</w:t>
        <w:t xml:space="preserve">.  </w:t>
      </w:r>
      <w:r>
        <w:rPr>
          <w:b/>
        </w:rPr>
        <w:t xml:space="preserve">Enforcement</w:t>
      </w:r>
    </w:p>
    <w:p>
      <w:pPr>
        <w:jc w:val="both"/>
        <w:spacing w:before="100" w:after="100"/>
        <w:ind w:start="360"/>
        <w:ind w:firstLine="360"/>
      </w:pPr>
      <w:r>
        <w:rPr/>
      </w:r>
      <w:r>
        <w:rPr/>
      </w:r>
      <w:r>
        <w:t xml:space="preserve">All provisions of this subchapter shall be enforced by the Department of the Attorney General, with the cost of enforcement paid from the decommissioning trust fund.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§4359.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§4359.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§4359.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