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360"/>
        <w:ind w:firstLine="360"/>
      </w:pPr>
      <w:r>
        <w:rPr>
          <w:b/>
        </w:rPr>
        <w:t>1</w:t>
        <w:t xml:space="preserve">.  </w:t>
      </w:r>
      <w:r>
        <w:rPr>
          <w:b/>
        </w:rPr>
        <w:t xml:space="preserve">Combined heat and power project.</w:t>
        <w:t xml:space="preserve"> </w:t>
      </w:r>
      <w:r>
        <w:t xml:space="preserve"> </w:t>
      </w:r>
      <w:r>
        <w:t xml:space="preserve">"Combined heat and power project" means a facility that uses wood fuel to generate electric heat and power that is used for industrial or space heating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2</w:t>
        <w:t xml:space="preserve">.  </w:t>
      </w:r>
      <w:r>
        <w:rPr>
          <w:b/>
        </w:rPr>
        <w:t xml:space="preserve">Net generating capacity.</w:t>
        <w:t xml:space="preserve"> </w:t>
      </w:r>
      <w:r>
        <w:t xml:space="preserve"> </w:t>
      </w:r>
      <w:r>
        <w:t xml:space="preserve">"Net generating capacity" means the electric output of an electricity generating facility delivered to the transmission and distribution utility system.  "Net generating capacity" does not include any energy consumed by the generator to operate the electricity generating facility, energy provided behind the meter to facilities adjacent to the electricity generating facility or any energy consumed for facility lighting, power and auxiliary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§2 (AMD).]</w:t>
      </w:r>
    </w:p>
    <w:p>
      <w:pPr>
        <w:jc w:val="both"/>
        <w:spacing w:before="100" w:after="0"/>
        <w:ind w:start="360"/>
        <w:ind w:firstLine="360"/>
      </w:pPr>
      <w:r>
        <w:rPr>
          <w:b/>
        </w:rPr>
        <w:t>3</w:t>
        <w:t xml:space="preserve">.  </w:t>
      </w:r>
      <w:r>
        <w:rPr>
          <w:b/>
        </w:rPr>
        <w:t xml:space="preserve">Program participant.</w:t>
        <w:t xml:space="preserve"> </w:t>
      </w:r>
      <w:r>
        <w:t xml:space="preserve"> </w:t>
      </w:r>
      <w:r>
        <w:t xml:space="preserve">"Program participant" means a combined heat and power project that is participating in the combined heat and power program established in </w:t>
      </w:r>
      <w:r>
        <w:t>section 3623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100"/>
        <w:ind w:start="360"/>
        <w:ind w:firstLine="360"/>
      </w:pPr>
      <w:r>
        <w:rPr>
          <w:b/>
        </w:rPr>
        <w:t>4</w:t>
        <w:t xml:space="preserve">.  </w:t>
      </w:r>
      <w:r>
        <w:rPr>
          <w:b/>
        </w:rPr>
        <w:t xml:space="preserve">Wood fuel.</w:t>
        <w:t xml:space="preserve"> </w:t>
      </w:r>
      <w:r>
        <w:t xml:space="preserve"> </w:t>
      </w:r>
      <w:r>
        <w:t xml:space="preserve">"Wood fuel" means biomass derived from:</w:t>
      </w:r>
    </w:p>
    <w:p>
      <w:pPr>
        <w:jc w:val="both"/>
        <w:spacing w:before="100" w:after="0"/>
        <w:ind w:start="720"/>
      </w:pPr>
      <w:r>
        <w:rPr/>
        <w:t>A</w:t>
        <w:t xml:space="preserve">.  </w:t>
      </w:r>
      <w:r>
        <w:rPr/>
      </w:r>
      <w:r>
        <w:t xml:space="preserve">Forest products manufacturing residuals, including, but not limited to, mill chips, sawdust, bark, shavings and fines;</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B</w:t>
        <w:t xml:space="preserve">.  </w:t>
      </w:r>
      <w:r>
        <w:rPr/>
      </w:r>
      <w:r>
        <w:t xml:space="preserve">Harvest residues, including trees or portions of harvested trees that are too small or of too poor quality to be used for wood products; or</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C</w:t>
        <w:t xml:space="preserve">.  </w:t>
      </w:r>
      <w:r>
        <w:rPr/>
      </w:r>
      <w:r>
        <w:t xml:space="preserve">Downed trees from weather events and natural disasters, nonhazardous landscape or right-of-way trimmings and plant material removed for purposes of invasive species control.</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PL 2023, c. 353,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