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§3102. RECOVERY OF COST OF CANCELED OR ABANDONED ELECTRIC GENERATING FACILITY OR TRANSMISSION OR DISTRIBUTION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