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w:t>
        <w:t xml:space="preserve">.  </w:t>
      </w:r>
      <w:r>
        <w:rPr>
          <w:b/>
        </w:rPr>
        <w:t xml:space="preserve">Duties of inspectors</w:t>
      </w:r>
    </w:p>
    <w:p>
      <w:pPr>
        <w:jc w:val="both"/>
        <w:spacing w:before="100" w:after="100"/>
        <w:ind w:start="360"/>
        <w:ind w:firstLine="360"/>
      </w:pPr>
      <w:r>
        <w:rPr/>
      </w:r>
      <w:r>
        <w:rPr/>
      </w:r>
      <w:r>
        <w:t xml:space="preserve">The inspector of meters shall, upon written application as provided in </w:t>
      </w:r>
      <w:r>
        <w:t>section 2704</w:t>
      </w:r>
      <w:r>
        <w:t xml:space="preserve"> by a consumer of gas, water or electricity in the municipality inspect and ascertain the accuracy of any gas, water or electric meter.  When the meter is found or made correct, the inspector shall stamp or mark it with a suitable device.  This device shall be recorded in the office of the municipal clerk where the inspector was appointed.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§2703. Duties of inspectors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 Duties of inspectors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§2703. DUTIES OF INSPECTORS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