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Property not necessary or useful to a utility's duties</w:t>
      </w:r>
    </w:p>
    <w:p>
      <w:pPr>
        <w:jc w:val="both"/>
        <w:spacing w:before="100" w:after="100"/>
        <w:ind w:start="360"/>
        <w:ind w:firstLine="360"/>
      </w:pPr>
      <w:r>
        <w:rPr/>
      </w:r>
      <w:r>
        <w:rPr/>
      </w:r>
      <w:r>
        <w:t xml:space="preserve">Nothing in </w:t>
      </w:r>
      <w:r>
        <w:t>section 1101</w:t>
      </w:r>
      <w:r>
        <w:t xml:space="preserve"> prevents the sale, lease or other disposition by a public utility of property, which is not necessary or useful in the performance of its duties to the public. As to any purchaser of the property in good faith for value, the sale of property by a public utility shall be conclusively presumed to have been of property which is not necessary or useful in the performance of its duties to the public.</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Property not necessary or useful to a utility's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Property not necessary or useful to a utility's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§1102. PROPERTY NOT NECESSARY OR USEFUL TO A UTILITY'S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