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SANCTIONS AND ADMINISTRATIVE PENALTIES</w:t>
      </w:r>
    </w:p>
    <w:p>
      <w:pPr>
        <w:jc w:val="both"/>
        <w:spacing w:before="100" w:after="100"/>
        <w:ind w:start="1080" w:hanging="720"/>
      </w:pPr>
      <w:r>
        <w:rPr>
          <w:b/>
        </w:rPr>
        <w:t>§</w:t>
        <w:t>1501</w:t>
        <w:t xml:space="preserve">.  </w:t>
      </w:r>
      <w:r>
        <w:rPr>
          <w:b/>
        </w:rPr>
        <w:t xml:space="preserve">Utility liable for civil damages</w:t>
      </w:r>
    </w:p>
    <w:p>
      <w:pPr>
        <w:jc w:val="both"/>
        <w:spacing w:before="100" w:after="100"/>
        <w:ind w:start="360"/>
        <w:ind w:firstLine="360"/>
      </w:pPr>
      <w:r>
        <w:rPr/>
      </w:r>
      <w:r>
        <w:rPr/>
      </w:r>
      <w:r>
        <w:t xml:space="preserve">If a public utility violates this Title, causes or permits a violation of this Title or omits to do anything that this Title requires it to do it may be liable in damages to the person injured as a result.  Recovery under this section does not affect a recovery by the State of the penalty prescribed for the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1502</w:t>
        <w:t xml:space="preserve">.  </w:t>
      </w:r>
      <w:r>
        <w:rPr>
          <w:b/>
        </w:rPr>
        <w:t xml:space="preserve">Contempt</w:t>
      </w:r>
    </w:p>
    <w:p>
      <w:pPr>
        <w:jc w:val="both"/>
        <w:spacing w:before="100" w:after="100"/>
        <w:ind w:start="360"/>
        <w:ind w:firstLine="360"/>
      </w:pPr>
      <w:r>
        <w:rPr/>
      </w:r>
      <w:r>
        <w:rPr/>
      </w:r>
      <w:r>
        <w:t xml:space="preserve">Every public utility or person that fails to comply with an order, decision, rule, direction, demand or requirement of the commission or of a commissioner is in contempt of the commission and shall be punished by the commission for contempt in the same manner as contempt is punished by courts of record.  Punishment for contempt is not a bar to and does not affect any other remedy prescribed in this Title, but is cumulative and in addition to other remedies.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1503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1505</w:t>
        <w:t xml:space="preserve">.  </w:t>
      </w:r>
      <w:r>
        <w:rPr>
          <w:b/>
        </w:rPr>
        <w:t xml:space="preserve">Illegal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jc w:val="both"/>
        <w:spacing w:before="100" w:after="100"/>
        <w:ind w:start="1080" w:hanging="720"/>
      </w:pPr>
      <w:r>
        <w:rPr>
          <w:b/>
        </w:rPr>
        <w:t>§</w:t>
        <w:t>1507-A</w:t>
        <w:t xml:space="preserve">.  </w:t>
      </w:r>
      <w:r>
        <w:rPr>
          <w:b/>
        </w:rPr>
        <w:t xml:space="preserve">False statements</w:t>
      </w:r>
    </w:p>
    <w:p>
      <w:pPr>
        <w:jc w:val="both"/>
        <w:spacing w:before="100" w:after="100"/>
        <w:ind w:start="360"/>
        <w:ind w:firstLine="360"/>
      </w:pPr>
      <w:r>
        <w:rPr/>
      </w:r>
      <w:r>
        <w:rPr/>
      </w:r>
      <w:r>
        <w:t xml:space="preserve">It is a Class C crime for any person to make or cause to be made, in any document filed with the commission or in any proceeding under this Title, any statement that, at the time and in light of the circumstances under which it is made, is false in any material respect and that the person knows is false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2003, c. 505,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§21 (NEW). </w:t>
      </w:r>
    </w:p>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jc w:val="both"/>
        <w:spacing w:before="100" w:after="100"/>
        <w:ind w:start="1080" w:hanging="720"/>
      </w:pPr>
      <w:r>
        <w:rPr>
          <w:b/>
        </w:rPr>
        <w:t>§</w:t>
        <w:t>1510</w:t>
        <w:t xml:space="preserve">.  </w:t>
      </w:r>
      <w:r>
        <w:rPr>
          <w:b/>
        </w:rPr>
        <w:t xml:space="preserve">Penalty for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 (NEW). PL 2003, c. 505, §25 (RP). </w:t>
      </w:r>
    </w:p>
    <w:p>
      <w:pPr>
        <w:jc w:val="both"/>
        <w:spacing w:before="100" w:after="100"/>
        <w:ind w:start="1080" w:hanging="720"/>
      </w:pPr>
      <w:r>
        <w:rPr>
          <w:b/>
        </w:rPr>
        <w:t>§</w:t>
        <w:t>1510-A</w:t>
        <w:t xml:space="preserve">.  </w:t>
      </w:r>
      <w:r>
        <w:rPr>
          <w:b/>
        </w:rPr>
        <w:t xml:space="preserve">Disposition of administrative penalty</w:t>
      </w:r>
    </w:p>
    <w:p>
      <w:pPr>
        <w:jc w:val="both"/>
        <w:spacing w:before="100" w:after="100"/>
        <w:ind w:start="360"/>
        <w:ind w:firstLine="360"/>
      </w:pPr>
      <w:r>
        <w:rPr/>
      </w:r>
      <w:r>
        <w:rPr/>
      </w:r>
      <w:r>
        <w:t xml:space="preserve">The disposition of administrative penalties collected by the commission is governed by </w:t>
      </w:r>
      <w:r>
        <w:t>section 117,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432,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§26 (NEW). PL 2005, c. 432, §2 (RPR). </w:t>
      </w:r>
    </w:p>
    <w:p>
      <w:pPr>
        <w:jc w:val="both"/>
        <w:spacing w:before="100" w:after="100"/>
        <w:ind w:start="1080" w:hanging="720"/>
      </w:pPr>
      <w:r>
        <w:rPr>
          <w:b/>
        </w:rPr>
        <w:t>§</w:t>
        <w:t>1511</w:t>
        <w:t xml:space="preserve">.  </w:t>
      </w:r>
      <w:r>
        <w:rPr>
          <w:b/>
        </w:rPr>
        <w:t xml:space="preserve">Revocation; suspension</w:t>
      </w:r>
    </w:p>
    <w:p>
      <w:pPr>
        <w:jc w:val="both"/>
        <w:spacing w:before="100" w:after="100"/>
        <w:ind w:start="360"/>
        <w:ind w:firstLine="360"/>
      </w:pPr>
      <w:r>
        <w:rPr/>
      </w:r>
      <w:r>
        <w:rPr/>
      </w:r>
      <w:r>
        <w:t xml:space="preserve">The commission may, in an adjudicatory proceeding, suspend or revoke the authority of a public utility to provide service upon a finding that the public utility is unfit to provide safe, adequate and reliable service at rates that are just and reasonable.  The commission shall provide notice and a reasonable opportunity for the public utility to comply with its obligations under this Title prior to suspending or revoking the authority of a public utility to provide service pursuant to this section.  The authority granted in this section is in addition to the commission's authority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1512</w:t>
        <w:t xml:space="preserve">.  </w:t>
      </w:r>
      <w:r>
        <w:rPr>
          <w:b/>
        </w:rPr>
        <w:t xml:space="preserve">Unauthorized service</w:t>
      </w:r>
    </w:p>
    <w:p>
      <w:pPr>
        <w:jc w:val="both"/>
        <w:spacing w:before="100" w:after="100"/>
        <w:ind w:start="360"/>
        <w:ind w:firstLine="360"/>
      </w:pPr>
      <w:r>
        <w:rPr/>
      </w:r>
      <w:r>
        <w:rPr/>
      </w:r>
      <w:r>
        <w:t xml:space="preserve">The commission may order any person to cease and desist from providing service if it finds that the person has not obtained commission authorization to provide the service as required by this Title.  The commission may impose the sanctions and penalties of this chapter upon any person that provides service without first obtaining commission authorization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2003, c. 505,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§27 (NEW). </w:t>
      </w:r>
    </w:p>
    <w:p>
      <w:pPr>
        <w:jc w:val="both"/>
        <w:spacing w:before="100" w:after="100"/>
        <w:ind w:start="1080" w:hanging="720"/>
      </w:pPr>
      <w:r>
        <w:rPr>
          <w:b/>
        </w:rPr>
        <w:t>§</w:t>
        <w:t>1513</w:t>
        <w:t xml:space="preserve">.  </w:t>
      </w:r>
      <w:r>
        <w:rPr>
          <w:b/>
        </w:rPr>
        <w:t xml:space="preserve">Divestiture of underperforming transmission and distribution utility</w:t>
      </w:r>
    </w:p>
    <w:p>
      <w:pPr>
        <w:jc w:val="both"/>
        <w:spacing w:before="100" w:after="100"/>
        <w:ind w:start="360"/>
        <w:ind w:firstLine="360"/>
      </w:pPr>
      <w:r>
        <w:rPr/>
      </w:r>
      <w:r>
        <w:rPr/>
      </w:r>
      <w:r>
        <w:t xml:space="preserve">The commission shall initiate an adjudicatory proceeding, on its own motion or at the request of the Public Advocate, in accordance with this section to determine whether divestiture of an investor-owned transmission and distribution utility is warranted if the utility consistently fails to meet the service standards established in </w:t>
      </w:r>
      <w:r>
        <w:t>section 301, subsection 1‑A</w:t>
      </w:r>
      <w:r>
        <w:t xml:space="preserve">, consistently fails to meet the requirements of </w:t>
      </w:r>
      <w:r>
        <w:t>section 301, subsection 1</w:t>
      </w:r>
      <w:r>
        <w:t xml:space="preserve"> or is unable to fulfill its statutory duties as a public utility because it is financially impaired.  If, at the conclusion of the adjudicatory proceeding, the commission determines that divestiture of a transmission and distribution utility is warranted, the commission shall order divestiture of or by the utility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100"/>
        <w:ind w:start="360"/>
        <w:ind w:firstLine="360"/>
      </w:pPr>
      <w:r>
        <w:rPr>
          <w:b/>
        </w:rPr>
        <w:t>1</w:t>
        <w:t xml:space="preserve">.  </w:t>
      </w:r>
      <w:r>
        <w:rPr>
          <w:b/>
        </w:rPr>
        <w:t xml:space="preserve">Determination by the commission.</w:t>
        <w:t xml:space="preserve"> </w:t>
      </w:r>
      <w:r>
        <w:t xml:space="preserve"> </w:t>
      </w:r>
      <w:r>
        <w:t xml:space="preserve">The commission shall order the owner of the transmission and distribution utility to divest the utility if the acquisition of the utility from a qualified buyer:</w:t>
      </w:r>
    </w:p>
    <w:p>
      <w:pPr>
        <w:jc w:val="both"/>
        <w:spacing w:before="100" w:after="0"/>
        <w:ind w:start="720"/>
      </w:pPr>
      <w:r>
        <w:rPr/>
        <w:t>A</w:t>
        <w:t xml:space="preserve">.  </w:t>
      </w:r>
      <w:r>
        <w:rPr/>
      </w:r>
      <w:r>
        <w:t xml:space="preserve">Will result, over the long term, in net benefits to ratepayers in the form of lower rates or better service than the rates and service provided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B</w:t>
        <w:t xml:space="preserve">.  </w:t>
      </w:r>
      <w:r>
        <w:rPr/>
      </w:r>
      <w:r>
        <w:t xml:space="preserve">Is for a fair and reasonable purchase price negotiated by a qualified buyer and the transmission and distribution utility or as determined by the Superior Court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C</w:t>
        <w:t xml:space="preserve">.  </w:t>
      </w:r>
      <w:r>
        <w:rPr/>
      </w:r>
      <w:r>
        <w:t xml:space="preserve">Demonstrates that the qualified buyer has sufficient financial and technical capability, expertise and experience to own and operate the utility and the ability to comply with all of the legal requirements, including but not limited to achievement of policies pursuant to </w:t>
      </w:r>
      <w:r>
        <w:t>Title 38, section 576‑A</w:t>
      </w:r>
      <w:r>
        <w:t xml:space="preserve"> and </w:t>
      </w:r>
      <w:r>
        <w:t>section 577, subsection 1</w:t>
      </w:r>
      <w:r>
        <w:t xml:space="preserve">,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w:pPr>
        <w:jc w:val="both"/>
        <w:spacing w:before="100" w:after="0"/>
        <w:ind w:start="720"/>
      </w:pPr>
      <w:r>
        <w:rPr/>
        <w:t>D</w:t>
        <w:t xml:space="preserve">.  </w:t>
      </w:r>
      <w:r>
        <w:rPr/>
      </w:r>
      <w:r>
        <w:t xml:space="preserve">Will benefit ratepayers as determined in accordance with </w:t>
      </w:r>
      <w:r>
        <w:t>section 708, subsection 2, paragraph C</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2</w:t>
        <w:t xml:space="preserve">.  </w:t>
      </w:r>
      <w:r>
        <w:rPr>
          <w:b/>
        </w:rPr>
        <w:t xml:space="preserve">Superior Court review.</w:t>
        <w:t xml:space="preserve"> </w:t>
      </w:r>
      <w:r>
        <w:t xml:space="preserve"> </w:t>
      </w:r>
      <w:r>
        <w:t xml:space="preserve">Notwithstanding any other provision of this Title, a transmission and distribution utility may apply by petition to the Superior Court of Kennebec County to determine a fair and reasonable price that provides just compensation for the sale of the transmission and distribution utility or its assets if the qualified buyer and transmission and distribution utility are unable to negotiate a price.  The court shall hold a hearing on the petition in which the parties are permitted to present factual and expert testimony and other evidence concerning the value of the utility or its assets and shall render a decision.  The decision of the Superior Court may be appealed to the Supreme Judicial Court sitting as the Law Court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w:pPr>
        <w:jc w:val="both"/>
        <w:spacing w:before="100" w:after="0"/>
        <w:ind w:start="360"/>
        <w:ind w:firstLine="360"/>
      </w:pPr>
      <w:r>
        <w:rPr>
          <w:b/>
        </w:rPr>
        <w:t>3</w:t>
        <w:t xml:space="preserve">.  </w:t>
      </w:r>
      <w:r>
        <w:rPr>
          <w:b/>
        </w:rPr>
        <w:t xml:space="preserve">More than one buyer.</w:t>
        <w:t xml:space="preserve"> </w:t>
      </w:r>
      <w:r>
        <w:t xml:space="preserve"> </w:t>
      </w:r>
      <w:r>
        <w:t xml:space="preserve">If more than one qualified buyer proposes to acquire the transmission and distribution utility or its assets, the commission shall order divestiture to the qualified buyer that will provide the greatest net benefits to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SANCTIONS AND ADMINISTRATIVE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SANCTIONS AND ADMINISTRATIVE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15. SANCTIONS AND ADMINISTRATIVE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