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Purpose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7, c. 752, §41 (AMD). PL 1999, c. 401, §J6 (AMD). PL 1999, c. 583, §§39-41 (AMD). PL 1999, c. 624, §§B25,26 (AMD). PL 2001, c. 439, §G8 (AMD). PL 2003, c. 410, §18 (AMD). PL 2003, c. 545, §6 (REV). PL 2005, c. 32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102.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