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3902</w:t>
        <w:t xml:space="preserve">.  </w:t>
      </w:r>
      <w:r>
        <w:rPr>
          <w:b/>
        </w:rPr>
        <w:t xml:space="preserve">Purposes</w:t>
      </w:r>
    </w:p>
    <w:p>
      <w:pPr>
        <w:jc w:val="both"/>
        <w:spacing w:before="100" w:after="100"/>
        <w:ind w:start="360"/>
        <w:ind w:firstLine="360"/>
      </w:pPr>
      <w:r>
        <w:rPr/>
      </w:r>
      <w:r>
        <w:rPr/>
      </w:r>
      <w:r>
        <w:t xml:space="preserve">The purposes of the Downeast Correctional Facility include vocational and rehabilitative programs, including work release, and work, which may involve public restitution.</w:t>
      </w:r>
      <w:r>
        <w:t xml:space="preserve">  </w:t>
      </w:r>
      <w:r xmlns:wp="http://schemas.openxmlformats.org/drawingml/2010/wordprocessingDrawing" xmlns:w15="http://schemas.microsoft.com/office/word/2012/wordml">
        <w:rPr>
          <w:rFonts w:ascii="Arial" w:hAnsi="Arial" w:cs="Arial"/>
          <w:sz w:val="22"/>
          <w:szCs w:val="22"/>
        </w:rPr>
        <w:t xml:space="preserve">[PL 2019, c. 343, Pt. LLLL,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861, §1 (NEW). PL 2019, c. 343, Pt. LLLL,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§3902.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§3902.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§3902.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