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3069-B</w:t>
        <w:t xml:space="preserve">.  </w:t>
      </w:r>
      <w:r>
        <w:rPr>
          <w:b/>
        </w:rPr>
        <w:t xml:space="preserve">Placement of defendants for observation</w:t>
      </w:r>
    </w:p>
    <w:p>
      <w:pPr>
        <w:jc w:val="both"/>
        <w:spacing w:before="100" w:after="100"/>
        <w:ind w:start="360"/>
        <w:ind w:firstLine="360"/>
      </w:pPr>
      <w:r>
        <w:rPr>
          <w:b/>
        </w:rPr>
        <w:t>1</w:t>
        <w:t xml:space="preserve">.  </w:t>
      </w:r>
      <w:r>
        <w:rPr>
          <w:b/>
        </w:rPr>
        <w:t xml:space="preserve">Acceptance of placement.</w:t>
        <w:t xml:space="preserve"> </w:t>
      </w:r>
      <w:r>
        <w:t xml:space="preserve"> </w:t>
      </w:r>
      <w:r>
        <w:t xml:space="preserve">The commissioner may accept the placement of an adult defendant in a mental health unit of a correctional facility that provides intensive mental health care and treatment for observation whom a court commits to the custody of the Commissioner of Health and Human Services under </w:t>
      </w:r>
      <w:r>
        <w:t>Title 15, section 101‑D, subsection 4</w:t>
      </w:r>
      <w:r>
        <w:t xml:space="preserve"> if, in addition to the findings required under </w:t>
      </w:r>
      <w:r>
        <w:t>Title 15, section 101‑D, subsection 4</w:t>
      </w:r>
      <w:r>
        <w:t xml:space="preserve">, the court, after hearing, finds by clear and convincing evidence that:</w:t>
      </w:r>
    </w:p>
    <w:p>
      <w:pPr>
        <w:jc w:val="both"/>
        <w:spacing w:before="100" w:after="0"/>
        <w:ind w:start="720"/>
      </w:pPr>
      <w:r>
        <w:rPr/>
        <w:t>A</w:t>
        <w:t xml:space="preserve">.  </w:t>
      </w:r>
      <w:r>
        <w:rPr/>
      </w:r>
      <w:r>
        <w:t xml:space="preserve">The defendant is a person with mental illness and, as a result of the defendant's mental illness, the defendant poses a likelihood of serious harm to others;</w:t>
      </w:r>
      <w:r>
        <w:t xml:space="preserve">  </w:t>
      </w:r>
      <w:r xmlns:wp="http://schemas.openxmlformats.org/drawingml/2010/wordprocessingDrawing" xmlns:w15="http://schemas.microsoft.com/office/word/2012/wordml">
        <w:rPr>
          <w:rFonts w:ascii="Arial" w:hAnsi="Arial" w:cs="Arial"/>
          <w:sz w:val="22"/>
          <w:szCs w:val="22"/>
        </w:rPr>
        <w:t xml:space="preserve">[PL 2013, c. 434, §6 (NEW).]</w:t>
      </w:r>
    </w:p>
    <w:p>
      <w:pPr>
        <w:jc w:val="both"/>
        <w:spacing w:before="100" w:after="0"/>
        <w:ind w:start="720"/>
      </w:pPr>
      <w:r>
        <w:rPr/>
        <w:t>B</w:t>
        <w:t xml:space="preserve">.  </w:t>
      </w:r>
      <w:r>
        <w:rPr/>
      </w:r>
      <w:r>
        <w:t xml:space="preserve">There is not sufficient security at a state mental health institute to address the likelihood of serious harm; and</w:t>
      </w:r>
      <w:r>
        <w:t xml:space="preserve">  </w:t>
      </w:r>
      <w:r xmlns:wp="http://schemas.openxmlformats.org/drawingml/2010/wordprocessingDrawing" xmlns:w15="http://schemas.microsoft.com/office/word/2012/wordml">
        <w:rPr>
          <w:rFonts w:ascii="Arial" w:hAnsi="Arial" w:cs="Arial"/>
          <w:sz w:val="22"/>
          <w:szCs w:val="22"/>
        </w:rPr>
        <w:t xml:space="preserve">[PL 2013, c. 434, §6 (NEW).]</w:t>
      </w:r>
    </w:p>
    <w:p>
      <w:pPr>
        <w:jc w:val="both"/>
        <w:spacing w:before="100" w:after="0"/>
        <w:ind w:start="720"/>
      </w:pPr>
      <w:r>
        <w:rPr/>
        <w:t>C</w:t>
        <w:t xml:space="preserve">.  </w:t>
      </w:r>
      <w:r>
        <w:rPr/>
      </w:r>
      <w:r>
        <w:t xml:space="preserve">There is no other less restrictive alternative to placement in a mental health unit of a correctional facility.</w:t>
      </w:r>
      <w:r>
        <w:t xml:space="preserve">  </w:t>
      </w:r>
      <w:r xmlns:wp="http://schemas.openxmlformats.org/drawingml/2010/wordprocessingDrawing" xmlns:w15="http://schemas.microsoft.com/office/word/2012/wordml">
        <w:rPr>
          <w:rFonts w:ascii="Arial" w:hAnsi="Arial" w:cs="Arial"/>
          <w:sz w:val="22"/>
          <w:szCs w:val="22"/>
        </w:rPr>
        <w:t xml:space="preserve">[PL 2013, c. 434, §6 (NEW).]</w:t>
      </w:r>
    </w:p>
    <w:p>
      <w:pPr>
        <w:jc w:val="both"/>
        <w:spacing w:before="100" w:after="0"/>
        <w:ind w:start="360"/>
      </w:pPr>
      <w:r>
        <w:rPr/>
      </w:r>
      <w:r>
        <w:rPr/>
      </w:r>
      <w:r>
        <w:t xml:space="preserve">The commissioner may not accept the placement of a person who has been found not criminally responsible by reason of insanity.</w:t>
      </w:r>
    </w:p>
    <w:p>
      <w:pPr>
        <w:jc w:val="both"/>
        <w:spacing w:before="100" w:after="0"/>
        <w:ind w:start="360"/>
      </w:pPr>
      <w:r>
        <w:rPr/>
      </w:r>
      <w:r>
        <w:rPr/>
      </w:r>
      <w:r>
        <w:t xml:space="preserve">For purposes of this subsection, "intensive mental health care and treatment" has the same meaning as in section 3049, subsection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§6 (NEW).]</w:t>
      </w:r>
    </w:p>
    <w:p>
      <w:pPr>
        <w:jc w:val="both"/>
        <w:spacing w:before="100" w:after="0"/>
        <w:ind w:start="360"/>
        <w:ind w:firstLine="360"/>
      </w:pPr>
      <w:r>
        <w:rPr>
          <w:b/>
        </w:rPr>
        <w:t>2</w:t>
        <w:t xml:space="preserve">.  </w:t>
      </w:r>
      <w:r>
        <w:rPr>
          <w:b/>
        </w:rPr>
        <w:t xml:space="preserve">Termination of placement.</w:t>
        <w:t xml:space="preserve"> </w:t>
      </w:r>
      <w:r>
        <w:t xml:space="preserve"> </w:t>
      </w:r>
      <w:r>
        <w:t xml:space="preserve">The commissioner may terminate the placement of a defendant accepted pursuant to this section if the commissioner determines that the likelihood of serious harm posed by the defendant has decreased or the security at a state mental health institute has increased or for any other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§6 (NEW).]</w:t>
      </w:r>
    </w:p>
    <w:p>
      <w:pPr>
        <w:jc w:val="both"/>
        <w:spacing w:before="100" w:after="0"/>
        <w:ind w:start="360"/>
        <w:ind w:firstLine="360"/>
      </w:pPr>
      <w:r>
        <w:rPr>
          <w:b/>
        </w:rPr>
        <w:t>3</w:t>
        <w:t xml:space="preserve">.  </w:t>
      </w:r>
      <w:r>
        <w:rPr>
          <w:b/>
        </w:rPr>
        <w:t xml:space="preserve">Disclosure of information.</w:t>
        <w:t xml:space="preserve"> </w:t>
      </w:r>
      <w:r>
        <w:t xml:space="preserve"> </w:t>
      </w:r>
      <w:r>
        <w:t xml:space="preserve">With respect to an adult defendant who has previously been hospitalized under </w:t>
      </w:r>
      <w:r>
        <w:t>Title 34‑B, chapter 3, subchapter 4</w:t>
      </w:r>
      <w:r>
        <w:t xml:space="preserve">, the commissioner may make it a prerequisite to accepting placement of the defendant under this section that necessary information be disclosed to the department pursuant to </w:t>
      </w:r>
      <w:r>
        <w:t>Title 34‑B, section 1207,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§6 (NEW).]</w:t>
      </w:r>
    </w:p>
    <w:p>
      <w:pPr>
        <w:jc w:val="both"/>
        <w:spacing w:before="100" w:after="0"/>
        <w:ind w:start="360"/>
        <w:ind w:firstLine="360"/>
      </w:pPr>
      <w:r>
        <w:rPr>
          <w:b/>
        </w:rPr>
        <w:t>4</w:t>
        <w:t xml:space="preserve">.  </w:t>
      </w:r>
      <w:r>
        <w:rPr>
          <w:b/>
        </w:rPr>
        <w:t xml:space="preserve">Application of other laws.</w:t>
        <w:t xml:space="preserve"> </w:t>
      </w:r>
      <w:r>
        <w:t xml:space="preserve"> </w:t>
      </w:r>
      <w:r>
        <w:t xml:space="preserve">All other applicable provisions of law governing defendants committed for observation apply to defendants accepted for placement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§6 (NEW).]</w:t>
      </w:r>
    </w:p>
    <w:p>
      <w:pPr>
        <w:jc w:val="both"/>
        <w:spacing w:before="100" w:after="0"/>
        <w:ind w:start="360"/>
        <w:ind w:firstLine="360"/>
      </w:pPr>
      <w:r>
        <w:rPr>
          <w:b/>
        </w:rPr>
        <w:t>5</w:t>
        <w:t xml:space="preserve">.  </w:t>
      </w:r>
      <w:r>
        <w:rPr>
          <w:b/>
        </w:rPr>
        <w:t xml:space="preserve">Discretion.</w:t>
        <w:t xml:space="preserve"> </w:t>
      </w:r>
      <w:r>
        <w:t xml:space="preserve"> </w:t>
      </w:r>
      <w:r>
        <w:t xml:space="preserve">Nothing in this section or in any other provision of law requires the commissioner to accept the placement of a defendant who is committed for observation.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§6 (NEW).]</w:t>
      </w:r>
    </w:p>
    <w:p>
      <w:pPr>
        <w:jc w:val="both"/>
        <w:spacing w:before="100" w:after="0"/>
        <w:ind w:start="360"/>
        <w:ind w:firstLine="360"/>
      </w:pPr>
      <w:r>
        <w:rPr>
          <w:b/>
        </w:rPr>
        <w:t>6</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147,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§6 (NEW). PL 2017, c. 147,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§3069-B. Placement of defendants for observation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§3069-B. Placement of defendants for observation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§3069-B. PLACEMENT OF DEFENDANTS FOR OBSERVATION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