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3039-A</w:t>
        <w:t xml:space="preserve">.  </w:t>
      </w:r>
      <w:r>
        <w:rPr>
          <w:b/>
        </w:rPr>
        <w:t xml:space="preserve">Family support</w:t>
      </w:r>
    </w:p>
    <w:p>
      <w:pPr>
        <w:jc w:val="both"/>
        <w:spacing w:before="100" w:after="100"/>
        <w:ind w:start="360"/>
        <w:ind w:firstLine="360"/>
      </w:pPr>
      <w:r>
        <w:rPr/>
      </w:r>
      <w:r>
        <w:rPr/>
      </w:r>
      <w:r>
        <w:t xml:space="preserve">A prisoner may not participate in an industry program under </w:t>
      </w:r>
      <w:r>
        <w:t>section 1403</w:t>
      </w:r>
      <w:r>
        <w:t xml:space="preserve">, a work program under </w:t>
      </w:r>
      <w:r>
        <w:t>section 3035</w:t>
      </w:r>
      <w:r>
        <w:t xml:space="preserve"> or any other program administered by the department by which a prisoner is able to generate money unless the prisoner consents to pay at least 25% of that money for the support of any dependent child if the parent, legal guardian or legal custodian of the child requests that payment.  Upon the written request of a parent, legal guardian or legal custodian, the chief administrative officer of the correctional facility where the prisoner is incarcerated shall collect and disburse to the parent, legal guardian or legal custodian that portion of the prisoner's money to be paid for the support of the dependent child.  This section does not apply to any prisoner making payments for the support of a dependent child pursuant to a support order issued by a court or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1997, c. 358, §4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358, §4 (NEW).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§3039-A. Family 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§3039-A. Family 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§3039-A. FAMILY 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