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11404</w:t>
        <w:t xml:space="preserve">.  </w:t>
      </w:r>
      <w:r>
        <w:rPr>
          <w:b/>
        </w:rPr>
        <w:t xml:space="preserve">Organization; meetings</w:t>
      </w:r>
    </w:p>
    <w:p>
      <w:pPr>
        <w:jc w:val="both"/>
        <w:spacing w:before="100" w:after="100"/>
        <w:ind w:start="360"/>
        <w:ind w:firstLine="360"/>
      </w:pPr>
      <w:r>
        <w:rPr/>
      </w:r>
      <w:r>
        <w:rPr/>
      </w:r>
      <w:r>
        <w:t xml:space="preserve">The Attorney General shall notify all members of the commission of the time and place of the first meeting of the commission. At that meeting, the commission shall elect a chair, vice-chair and secretary-treasurer and adopt provisions regarding the administration of the commission and its affairs. The commission may meet as frequently as the commission determines necessary.</w:t>
      </w:r>
      <w:r>
        <w:t xml:space="preserve">  </w:t>
      </w:r>
      <w:r xmlns:wp="http://schemas.openxmlformats.org/drawingml/2010/wordprocessingDrawing" xmlns:w15="http://schemas.microsoft.com/office/word/2012/wordml">
        <w:rPr>
          <w:rFonts w:ascii="Arial" w:hAnsi="Arial" w:cs="Arial"/>
          <w:sz w:val="22"/>
          <w:szCs w:val="22"/>
        </w:rPr>
        <w:t xml:space="preserve">[PL 2015, c. 86,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86,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§11404. Organization; meetings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§11404. Organization; meetings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§11404. ORGANIZATION; MEETINGS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