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11201</w:t>
        <w:t xml:space="preserve">.  </w:t>
      </w:r>
      <w:r>
        <w:rPr>
          <w:b/>
        </w:rPr>
        <w:t xml:space="preserve">Short title</w:t>
      </w:r>
    </w:p>
    <w:p>
      <w:pPr>
        <w:jc w:val="both"/>
        <w:spacing w:before="100" w:after="100"/>
        <w:ind w:start="360"/>
        <w:ind w:firstLine="360"/>
      </w:pPr>
      <w:r>
        <w:rPr/>
      </w:r>
      <w:r>
        <w:rPr/>
      </w:r>
      <w:r>
        <w:t xml:space="preserve">This chapter may be known and cited as the "Sex Offender Registration and Notification Act of 1999."  The purpose of this chapter is to protect the public from potentially dangerous registrants and offenders by enhancing access to information concerning those registrants and offenders.</w:t>
      </w:r>
      <w:r>
        <w:t xml:space="preserve">  </w:t>
      </w:r>
      <w:r xmlns:wp="http://schemas.openxmlformats.org/drawingml/2010/wordprocessingDrawing" xmlns:w15="http://schemas.microsoft.com/office/word/2012/wordml">
        <w:rPr>
          <w:rFonts w:ascii="Arial" w:hAnsi="Arial" w:cs="Arial"/>
          <w:sz w:val="22"/>
          <w:szCs w:val="22"/>
        </w:rPr>
        <w:t xml:space="preserve">[PL 2009, c. 365, Pt. B, §1 (AMD); PL 2009, c. 365, Pt. B, §22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437, §2 (NEW). PL 2001, c. 439, §OOO6 (AMD). PL 2003, c. 711, §C4 (AMD). PL 2003, c. 711, §D2 (AFF). PL 2009, c. 365, Pt. B, §1 (AMD). PL 2009, c. 365, Pt. B, §22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