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5433</w:t>
        <w:t xml:space="preserve">.  </w:t>
      </w:r>
      <w:r>
        <w:rPr>
          <w:b/>
        </w:rPr>
        <w:t xml:space="preserve">Commissioner's powers</w:t>
      </w:r>
    </w:p>
    <w:p>
      <w:pPr>
        <w:jc w:val="both"/>
        <w:spacing w:before="100" w:after="100"/>
        <w:ind w:start="360"/>
        <w:ind w:firstLine="360"/>
      </w:pPr>
      <w:r>
        <w:rPr/>
      </w:r>
      <w:r>
        <w:rPr/>
      </w:r>
      <w:r>
        <w:t xml:space="preserve">The commissioner may:</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ind w:firstLine="360"/>
      </w:pPr>
      <w:r>
        <w:rPr>
          <w:b/>
        </w:rPr>
        <w:t>1</w:t>
        <w:t xml:space="preserve">.  </w:t>
      </w:r>
      <w:r>
        <w:rPr>
          <w:b/>
        </w:rPr>
        <w:t xml:space="preserve">Financial aid.</w:t>
        <w:t xml:space="preserve"> </w:t>
      </w:r>
      <w:r>
        <w:t xml:space="preserve"> </w:t>
      </w:r>
      <w:r>
        <w:t xml:space="preserve">Allocate money for the development of group homes, capital construction, purchase of buildings, supportive services and for other activities, but only those applicants for funds whose programs provide for adequate standards of professional service qualify for funds from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Services and programs.</w:t>
        <w:t xml:space="preserve"> </w:t>
      </w:r>
      <w:r>
        <w:t xml:space="preserve"> </w:t>
      </w:r>
      <w:r>
        <w:t xml:space="preserve">Provide and help finance adult developmental services and programs throughout the State for persons with intellectual disabilities or autism spectrum disorder or related conditions residing in the community and residing in privately owned residential care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§9 (AMD).]</w:t>
      </w:r>
    </w:p>
    <w:p>
      <w:pPr>
        <w:jc w:val="both"/>
        <w:spacing w:before="100" w:after="0"/>
        <w:ind w:start="360"/>
        <w:ind w:firstLine="360"/>
      </w:pPr>
      <w:r>
        <w:rPr>
          <w:b/>
        </w:rPr>
        <w:t>3</w:t>
        <w:t xml:space="preserve">.  </w:t>
      </w:r>
      <w:r>
        <w:rPr>
          <w:b/>
        </w:rPr>
        <w:t xml:space="preserve">Cooperation.</w:t>
        <w:t xml:space="preserve"> </w:t>
      </w:r>
      <w:r>
        <w:t xml:space="preserve"> </w:t>
      </w:r>
      <w:r>
        <w:t xml:space="preserve">Cooperate with other state agencies, municipalities, other governmental units, unincorporated associations and nonstock corporations in order to provide and help finance services and programs for persons with intellectual disabilities or autism;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§97 (AMD).]</w:t>
      </w:r>
    </w:p>
    <w:p>
      <w:pPr>
        <w:jc w:val="both"/>
        <w:spacing w:before="100" w:after="0"/>
        <w:ind w:start="360"/>
        <w:ind w:firstLine="360"/>
      </w:pPr>
      <w:r>
        <w:rPr>
          <w:b/>
        </w:rPr>
        <w:t>4</w:t>
        <w:t xml:space="preserve">.  </w:t>
      </w:r>
      <w:r>
        <w:rPr>
          <w:b/>
        </w:rPr>
        <w:t xml:space="preserve">Available funds.</w:t>
        <w:t xml:space="preserve"> </w:t>
      </w:r>
      <w:r>
        <w:t xml:space="preserve"> </w:t>
      </w:r>
      <w:r>
        <w:t xml:space="preserve">Receive and use for the purpose of this article money appropriated by the State, grants by the Federal Government, gifts from individuals and money from any other sources;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768, §6 (AMD).]</w:t>
      </w:r>
    </w:p>
    <w:p>
      <w:pPr>
        <w:jc w:val="both"/>
        <w:spacing w:before="100" w:after="0"/>
        <w:ind w:start="360"/>
        <w:ind w:firstLine="360"/>
      </w:pPr>
      <w:r>
        <w:rPr>
          <w:b/>
        </w:rPr>
        <w:t>5</w:t>
        <w:t xml:space="preserve">.  </w:t>
      </w:r>
      <w:r>
        <w:rPr>
          <w:b/>
        </w:rPr>
        <w:t xml:space="preserve">Transitional services coordination.</w:t>
        <w:t xml:space="preserve"> </w:t>
      </w:r>
      <w:r>
        <w:t xml:space="preserve"> </w:t>
      </w:r>
      <w:r>
        <w:t xml:space="preserve">Participate with school administrative units in transition planning for each student with developmental disabilities who will be eligible for services under </w:t>
      </w:r>
      <w:r>
        <w:t>chapter 5</w:t>
      </w:r>
      <w:r>
        <w:t xml:space="preserve"> or </w:t>
      </w:r>
      <w:r>
        <w:t>6</w:t>
      </w:r>
      <w:r>
        <w:t xml:space="preserve"> who is receiving special education services and who is 16 years of age or older, or 14 years of age if determined appropriate by the student's individualized education program team, and shall assign appropriate staff as a transition contact person and as a member of the transition planning team for each student.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768, §§6,7 (AMD). PL 2009, c. 147, §13 (AMD). PL 2011, c. 348, §10 (AMD). PL 2011, c. 542, Pt. A, §§96, 97 (AMD). PL 2023, c. 89,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§5433. Commissioner's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§5433. Commissioner's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§5433. COMMISSIONER'S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