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3861-A</w:t>
        <w:t xml:space="preserve">.  </w:t>
      </w:r>
      <w:r>
        <w:rPr>
          <w:b/>
        </w:rPr>
        <w:t xml:space="preserve">Notification of hospitalization</w:t>
      </w:r>
    </w:p>
    <w:p>
      <w:pPr>
        <w:jc w:val="both"/>
        <w:spacing w:before="100" w:after="100"/>
        <w:ind w:start="360"/>
        <w:ind w:firstLine="360"/>
      </w:pPr>
      <w:r>
        <w:rPr/>
      </w:r>
      <w:r>
        <w:rPr/>
      </w:r>
      <w:r>
        <w:t xml:space="preserve">When a person who is hospitalized in a psychiatric hospital under the provisions of this chapter is sentenced to serve a straight term of imprisonment or a split sentence in a county jail, the chief administrative officer of the hospital shall notify the sheriff of the county jail so that, in accordance with the provisions of </w:t>
      </w:r>
      <w:r>
        <w:t>Title 15, section 2211‑A</w:t>
      </w:r>
      <w:r>
        <w:t xml:space="preserve">, the sheriff may process the person to serve the sentence while hospitalized and the person may remain in the hospital until ready for discharge.</w:t>
      </w:r>
      <w:r>
        <w:t xml:space="preserve">  </w:t>
      </w:r>
      <w:r xmlns:wp="http://schemas.openxmlformats.org/drawingml/2010/wordprocessingDrawing" xmlns:w15="http://schemas.microsoft.com/office/word/2012/wordml">
        <w:rPr>
          <w:rFonts w:ascii="Arial" w:hAnsi="Arial" w:cs="Arial"/>
          <w:sz w:val="22"/>
          <w:szCs w:val="22"/>
        </w:rPr>
        <w:t xml:space="preserve">[PL 2009, c. 281,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§3861-A. Notification of hospitalization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§3861-A. Notification of hospitalization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§3861-A. NOTIFICATION OF HOSPITALIZATION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