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3832</w:t>
        <w:t xml:space="preserve">.  </w:t>
      </w:r>
      <w:r>
        <w:rPr>
          <w:b/>
        </w:rPr>
        <w:t xml:space="preserve">Freedom to leave</w:t>
      </w:r>
    </w:p>
    <w:p>
      <w:pPr>
        <w:jc w:val="both"/>
        <w:spacing w:before="100" w:after="0"/>
        <w:ind w:start="360"/>
        <w:ind w:firstLine="360"/>
      </w:pPr>
      <w:r>
        <w:rPr>
          <w:b/>
        </w:rPr>
        <w:t>1</w:t>
        <w:t xml:space="preserve">.  </w:t>
      </w:r>
      <w:r>
        <w:rPr>
          <w:b/>
        </w:rPr>
        <w:t xml:space="preserve">Patient's right.</w:t>
        <w:t xml:space="preserve"> </w:t>
      </w:r>
      <w:r>
        <w:t xml:space="preserve"> </w:t>
      </w:r>
      <w:r>
        <w:t xml:space="preserve">A patient admitted under </w:t>
      </w:r>
      <w:r>
        <w:t>section 3831</w:t>
      </w:r>
      <w:r>
        <w:t xml:space="preserve"> is free to leave the psychiatric hospital at any time after admission within 16 hours of the patient's request unless application for admission of the person under </w:t>
      </w:r>
      <w:r>
        <w:t>section 3863</w:t>
      </w:r>
      <w:r>
        <w:t xml:space="preserve"> is initiated within that time.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319, §7 (AMD).]</w:t>
      </w:r>
    </w:p>
    <w:p>
      <w:pPr>
        <w:jc w:val="both"/>
        <w:spacing w:before="100" w:after="100"/>
        <w:ind w:start="360"/>
        <w:ind w:firstLine="360"/>
      </w:pPr>
      <w:r>
        <w:rPr>
          <w:b/>
        </w:rPr>
        <w:t>2</w:t>
        <w:t xml:space="preserve">.  </w:t>
      </w:r>
      <w:r>
        <w:rPr>
          <w:b/>
        </w:rPr>
        <w:t xml:space="preserve">Notice.</w:t>
        <w:t xml:space="preserve"> </w:t>
      </w:r>
      <w:r>
        <w:t xml:space="preserve"> </w:t>
      </w:r>
      <w:r>
        <w:t xml:space="preserve">The chief administrative officer of the psychiatric hospital shall cause every patient admitted under </w:t>
      </w:r>
      <w:r>
        <w:t>section 3831</w:t>
      </w:r>
      <w:r>
        <w:t xml:space="preserve"> to be informed, at the time of admission, of:</w:t>
      </w:r>
    </w:p>
    <w:p>
      <w:pPr>
        <w:jc w:val="both"/>
        <w:spacing w:before="100" w:after="0"/>
        <w:ind w:start="720"/>
      </w:pPr>
      <w:r>
        <w:rPr/>
        <w:t>A</w:t>
        <w:t xml:space="preserve">.  </w:t>
      </w:r>
      <w:r>
        <w:rPr/>
      </w:r>
      <w:r>
        <w:t xml:space="preserve">The patient's status as an informally admitted patient; and</w:t>
      </w:r>
      <w:r>
        <w:t xml:space="preserve">  </w:t>
      </w:r>
      <w:r xmlns:wp="http://schemas.openxmlformats.org/drawingml/2010/wordprocessingDrawing" xmlns:w15="http://schemas.microsoft.com/office/word/2012/wordml">
        <w:rPr>
          <w:rFonts w:ascii="Arial" w:hAnsi="Arial" w:cs="Arial"/>
          <w:sz w:val="22"/>
          <w:szCs w:val="22"/>
        </w:rPr>
        <w:t xml:space="preserve">[PL 2007, c. 319, §7 (AMD).]</w:t>
      </w:r>
    </w:p>
    <w:p>
      <w:pPr>
        <w:jc w:val="both"/>
        <w:spacing w:before="100" w:after="0"/>
        <w:ind w:start="720"/>
      </w:pPr>
      <w:r>
        <w:rPr/>
        <w:t>B</w:t>
        <w:t xml:space="preserve">.  </w:t>
      </w:r>
      <w:r>
        <w:rPr/>
      </w:r>
      <w:r>
        <w:t xml:space="preserve">The patient's freedom to leave the psychiatric hospital under this section.</w:t>
      </w:r>
      <w:r>
        <w:t xml:space="preserve">  </w:t>
      </w:r>
      <w:r xmlns:wp="http://schemas.openxmlformats.org/drawingml/2010/wordprocessingDrawing" xmlns:w15="http://schemas.microsoft.com/office/word/2012/wordml">
        <w:rPr>
          <w:rFonts w:ascii="Arial" w:hAnsi="Arial" w:cs="Arial"/>
          <w:sz w:val="22"/>
          <w:szCs w:val="22"/>
        </w:rPr>
        <w:t xml:space="preserve">[PL 2007, c. 319, §7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319,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PL 1983, c. 580, §10 (AMD). PL 2005, c. 519, §BBBB4 (AMD). PL 2005, c. 519, §BBBB20 (AFF). PL 2007, c. 319, §7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§3832. Freedom to leave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§3832. Freedom to leave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34-B, §3832. FREEDOM TO LEAVE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