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§9911. WITHDRAWAL, DEFAULT, TERMINATION AND JUDICIAL ENFORCEMENT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