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9635</w:t>
        <w:t xml:space="preserve">.  </w:t>
      </w:r>
      <w:r>
        <w:rPr>
          <w:b/>
        </w:rPr>
        <w:t xml:space="preserve">Commissioner of Corrections to make rules and regulations</w:t>
      </w:r>
    </w:p>
    <w:p>
      <w:pPr>
        <w:jc w:val="both"/>
        <w:spacing w:before="100" w:after="100"/>
        <w:ind w:start="360"/>
        <w:ind w:firstLine="360"/>
      </w:pPr>
      <w:r>
        <w:rPr/>
      </w:r>
      <w:r>
        <w:rPr/>
      </w:r>
      <w:r>
        <w:t xml:space="preserve">The Commissioner of Corrections is designated as the officer provided for in </w:t>
      </w:r>
      <w:r>
        <w:t>section 9607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§9635. Commissioner of Corrections to make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§9635. Commissioner of Corrections to make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§9635. COMMISSIONER OF CORRECTIONS TO MAKE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