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Confidentiality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§§14,59 (AMD). PL 1985, c. 59 (AMD). PL 1985, c. 266, §2 (AMD). PL 1985, c. 737, §A90 (AMD). PL 1987, c. 633, §§2,3 (AMD). PL 1987, c. 714, §10 (AMD). PL 1991, c. 314, §27 (AMD). PL 1993, c. 13, §§1,2 (AMD). PL 1993, c. 354, §14 (AMD). PL 1995, c. 368, §§R8-10 (AMD). PL 1995, c. 418, §A39 (AMD). PL 1997, c. 278, §§3-5 (AMD). PL 1997, c. 464, §§9,10 (AMD). PL 1997, c. 714, §§2,3 (AMD). PL 1999, c. 583, §6 (AMD). PL 2001, c. 208, §1 (AMD). PL 2001, c. 386, §12 (AMD). PL 2001, c. 452, §15 (AMD). PL 2003, c. 205,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§3003.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