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604</w:t>
        <w:t xml:space="preserve">.  </w:t>
      </w:r>
      <w:r>
        <w:rPr>
          <w:b/>
        </w:rPr>
        <w:t xml:space="preserve">Salaries</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Registers of deeds in the several counties shall receive annual salaries as set forth in </w:t>
      </w:r>
      <w:r>
        <w:t>Title 30‑A, 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C, §§74, 106 (AMD); PL 1989, c. 6 (AMD); PL 1989, c. 9, §2 (AMD); PL 1989, c. 104, Pt. C, §8, 10 (AMD).]</w:t>
      </w:r>
    </w:p>
    <w:p>
      <w:pPr>
        <w:jc w:val="both"/>
        <w:spacing w:before="100" w:after="100"/>
        <w:ind w:start="360"/>
        <w:ind w:firstLine="360"/>
      </w:pPr>
      <w:r>
        <w:rPr/>
      </w:r>
      <w:r>
        <w:rPr/>
      </w:r>
      <w:r>
        <w:t xml:space="preserve">The salaries of the registers of deeds shall be in full compensation for the performance of all official duties and no other fees or compensation shall be allowed them. All registers, except in the western district of Oxford County, shall devote their entire time to the duties of the office. They shall account monthly under oath to the county treasurers for all fees received by them or payable to them by virtue of the office, specifying the items, and shall pay the whole amount of the same to the treasurers of their respective counties monthly by the 15th day of the following month. They may make abstracts and copies from the records and furnish the same to persons calling for them and may charge a reasonable fee for such service, but shall not give an opinion upon the title to real estate.</w:t>
      </w:r>
      <w:r>
        <w:t xml:space="preserve">  </w:t>
      </w:r>
      <w:r xmlns:wp="http://schemas.openxmlformats.org/drawingml/2010/wordprocessingDrawing" xmlns:w15="http://schemas.microsoft.com/office/word/2012/wordml">
        <w:rPr>
          <w:rFonts w:ascii="Arial" w:hAnsi="Arial" w:cs="Arial"/>
          <w:sz w:val="22"/>
          <w:szCs w:val="22"/>
        </w:rPr>
        <w:t xml:space="preserve">[PL 1981, c. 40, §6 (AMD).]</w:t>
      </w:r>
    </w:p>
    <w:p>
      <w:pPr>
        <w:jc w:val="both"/>
        <w:spacing w:before="100" w:after="100"/>
        <w:ind w:start="360"/>
        <w:ind w:firstLine="360"/>
      </w:pPr>
      <w:r>
        <w:rPr/>
      </w:r>
      <w:r>
        <w:rPr>
          <w:b/>
        </w:rPr>
        <w:t>(TEXT EFFECTIVE UNTIL 1/01/26)</w:t>
        <w:t xml:space="preserve"> </w:t>
      </w:r>
      <w:r>
        <w:rPr/>
      </w:r>
      <w:r>
        <w:t xml:space="preserve">Registers shall photocopy each warranty or quitclaim deed received and send the copy to the assessors of the appropriate municipality within 30 days of recordation. They may charge a reasonable fee for such service.</w:t>
      </w:r>
      <w:r>
        <w:t xml:space="preserve">  </w:t>
      </w:r>
      <w:r xmlns:wp="http://schemas.openxmlformats.org/drawingml/2010/wordprocessingDrawing" xmlns:w15="http://schemas.microsoft.com/office/word/2012/wordml">
        <w:rPr>
          <w:rFonts w:ascii="Arial" w:hAnsi="Arial" w:cs="Arial"/>
          <w:sz w:val="22"/>
          <w:szCs w:val="22"/>
        </w:rPr>
        <w:t xml:space="preserve">[PL 1979, c. 710, §1 (NEW).]</w:t>
      </w:r>
    </w:p>
    <w:p>
      <w:pPr>
        <w:jc w:val="both"/>
        <w:spacing w:before="100" w:after="100"/>
        <w:ind w:start="360"/>
        <w:ind w:firstLine="360"/>
      </w:pPr>
      <w:r>
        <w:rPr/>
      </w:r>
      <w:r>
        <w:rPr>
          <w:b/>
        </w:rPr>
        <w:t>(TEXT EFFECTIVE 1/01/26)</w:t>
        <w:t xml:space="preserve"> </w:t>
      </w:r>
      <w:r>
        <w:rPr/>
      </w:r>
      <w:r>
        <w:t xml:space="preserve">Registers shall send an electronic or paper copy of transfers received to the assessors of the appropriate municipality in the format requested by the assessors within 30 days of recordation.  Registers may charge a reasonable fee for a paper copy provided pursuant to this paragraph.</w:t>
      </w:r>
      <w:r>
        <w:t xml:space="preserve">  </w:t>
      </w:r>
      <w:r xmlns:wp="http://schemas.openxmlformats.org/drawingml/2010/wordprocessingDrawing" xmlns:w15="http://schemas.microsoft.com/office/word/2012/wordml">
        <w:rPr>
          <w:rFonts w:ascii="Arial" w:hAnsi="Arial" w:cs="Arial"/>
          <w:sz w:val="22"/>
          <w:szCs w:val="22"/>
        </w:rPr>
        <w:t xml:space="preserve">[PL 2025, c. 328, §1 (AMD); PL 2025, c. 328,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710, §§1,2 (AMD). PL 1981, c. 40, §6 (AMD). PL 1987, c. 737, §§C74,C106 (AMD). PL 1989, c. 6 (AMD). PL 1989, c. 9, §2 (AMD). PL 1989, c. 104, §§C8,C10 (AMD). PL 2025, c. 328, §1 (AMD). PL 2025, c. 328,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§604. Salaries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§604. Salaries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§604. SALARIES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