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Privacy duties of settlement agents</w:t>
      </w:r>
    </w:p>
    <w:p>
      <w:pPr>
        <w:jc w:val="both"/>
        <w:spacing w:before="100" w:after="100"/>
        <w:ind w:start="360"/>
        <w:ind w:firstLine="360"/>
      </w:pPr>
      <w:r>
        <w:rPr/>
      </w:r>
      <w:r>
        <w:rPr/>
      </w:r>
      <w:r>
        <w:t xml:space="preserve">A settlement agent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settlement agent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§E5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Privacy duties of settlement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Privacy duties of settlement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§528. PRIVACY DUTIES OF SETTLEMENT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