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§502. ENTRY BY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