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501</w:t>
        <w:t xml:space="preserve">.  </w:t>
      </w:r>
      <w:r>
        <w:rPr>
          <w:b/>
        </w:rPr>
        <w:t xml:space="preserve">Forms</w:t>
      </w:r>
    </w:p>
    <w:p>
      <w:pPr>
        <w:jc w:val="both"/>
        <w:spacing w:before="100" w:after="100"/>
        <w:ind w:start="360"/>
        <w:ind w:firstLine="360"/>
      </w:pPr>
      <w:r>
        <w:rPr/>
      </w:r>
      <w:r>
        <w:rPr/>
      </w:r>
      <w:r>
        <w:t xml:space="preserve">Mortgages of real estate include those made in the usual form, in which the condition is set forth in the deed, and those made by a conveyance appearing on its face to be absolute, with a separate instrument of defeasance executed at the same time or as part of the same transaction.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§501. Forms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§501. Forms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§501. FORMS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