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162</w:t>
        <w:t xml:space="preserve">.  </w:t>
      </w:r>
      <w:r>
        <w:rPr>
          <w:b/>
        </w:rPr>
        <w:t xml:space="preserve">No estate greater than tenancy at will unless by writing</w:t>
      </w:r>
    </w:p>
    <w:p>
      <w:pPr>
        <w:jc w:val="both"/>
        <w:spacing w:before="100" w:after="100"/>
        <w:ind w:start="360"/>
        <w:ind w:firstLine="360"/>
      </w:pPr>
      <w:r>
        <w:rPr/>
      </w:r>
      <w:r>
        <w:rPr/>
      </w:r>
      <w:r>
        <w:t xml:space="preserve">There can be no estate created in lands greater than a tenancy at will, and no estate in them can be granted, assigned or surrendered unless by some writing signed by the grantor or maker or his attorney.</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§162. No estate greater than tenancy at will unless by writing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§162. No estate greater than tenancy at will unless by writing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§162. NO ESTATE GREATER THAN TENANCY AT WILL UNLESS BY WRITING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