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88-A</w:t>
        <w:t xml:space="preserve">.  </w:t>
      </w:r>
      <w:r>
        <w:rPr>
          <w:b/>
        </w:rPr>
        <w:t xml:space="preserve">Director's duties</w:t>
      </w:r>
    </w:p>
    <w:p>
      <w:pPr>
        <w:jc w:val="both"/>
        <w:spacing w:before="100" w:after="100"/>
        <w:ind w:start="360"/>
        <w:ind w:firstLine="360"/>
      </w:pPr>
      <w:r>
        <w:rPr/>
      </w:r>
      <w:r>
        <w:rPr/>
      </w:r>
      <w:r>
        <w:t xml:space="preserve">In addition to other duties set out in this chapter, the director shall administer Maine Emergency Medical Services.  With the knowledge and consent of the commissioner, the director shall oversee all personnel matters and, subject to the Civil Service Law, may hire personnel as required to enforce, implement and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588,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§88-A. Director's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§88-A. Director's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§88-A. DIRECTOR'S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