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8121</w:t>
        <w:t xml:space="preserve">.  </w:t>
      </w:r>
      <w:r>
        <w:rPr>
          <w:b/>
        </w:rPr>
        <w:t xml:space="preserve">Confidentiality when under contract to law enforcement agency</w:t>
      </w:r>
    </w:p>
    <w:p>
      <w:pPr>
        <w:jc w:val="both"/>
        <w:spacing w:before="100" w:after="100"/>
        <w:ind w:start="360"/>
        <w:ind w:firstLine="360"/>
      </w:pPr>
      <w:r>
        <w:rPr/>
      </w:r>
      <w:r>
        <w:rPr/>
      </w:r>
      <w:r>
        <w:t xml:space="preserve">A professional investigator or investigative assistant who enters into a written contract with a law enforcement agency in this State to provide investigative services or consultation to the law enforcement agency is subject to the same provisions of law regarding confidentiality as are employees of the law enforcement agency with which the professional investigator or investigative assistant is under contract.</w:t>
      </w:r>
      <w:r>
        <w:t xml:space="preserve">  </w:t>
      </w:r>
      <w:r xmlns:wp="http://schemas.openxmlformats.org/drawingml/2010/wordprocessingDrawing" xmlns:w15="http://schemas.microsoft.com/office/word/2012/wordml">
        <w:rPr>
          <w:rFonts w:ascii="Arial" w:hAnsi="Arial" w:cs="Arial"/>
          <w:sz w:val="22"/>
          <w:szCs w:val="22"/>
        </w:rPr>
        <w:t xml:space="preserve">[PL 2011, c. 366,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620, §5 (NEW). PL 2011, c. 366,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§8121. Confidentiality when under contract to law enforcement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§8121. Confidentiality when under contract to law enforcement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§8121. CONFIDENTIALITY WHEN UNDER CONTRACT TO LAW ENFORCEMENT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