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6093</w:t>
        <w:t xml:space="preserve">.  </w:t>
      </w:r>
      <w:r>
        <w:rPr>
          <w:b/>
        </w:rPr>
        <w:t xml:space="preserve">Maintenance of license</w:t>
      </w:r>
    </w:p>
    <w:p>
      <w:pPr>
        <w:jc w:val="both"/>
        <w:spacing w:before="100" w:after="100"/>
        <w:ind w:start="360"/>
        <w:ind w:firstLine="360"/>
      </w:pPr>
      <w:r>
        <w:rPr/>
      </w:r>
      <w:r>
        <w:rPr/>
      </w:r>
      <w:r>
        <w:t xml:space="preserve">License maintenance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Suspension and revocation.</w:t>
        <w:t xml:space="preserve"> </w:t>
      </w:r>
      <w:r>
        <w:t xml:space="preserve"> </w:t>
      </w:r>
      <w:r>
        <w:t xml:space="preserve">If a licensee does not continue to meet the qualifications or satisfy the requirements that apply to an applicant for a new money transmission license, the administrator may suspend or revoke the licensee's license in accordance with the procedures established by this Act or other applicable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Requirements.</w:t>
        <w:t xml:space="preserve"> </w:t>
      </w:r>
      <w:r>
        <w:t xml:space="preserve"> </w:t>
      </w:r>
      <w:r>
        <w:t xml:space="preserve">A money transmission licensee must at all times meet the requirements in </w:t>
      </w:r>
      <w:r>
        <w:t>sections 6100‑R</w:t>
      </w:r>
      <w:r>
        <w:t xml:space="preserve">, </w:t>
      </w:r>
      <w:r>
        <w:t>6100‑S</w:t>
      </w:r>
      <w:r>
        <w:t xml:space="preserve"> and </w:t>
      </w:r>
      <w:r>
        <w:t>6100‑T</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§6093. Maintenance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§6093. Maintenance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§6093. MAINTENANCE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