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4857</w:t>
        <w:t xml:space="preserve">.  </w:t>
      </w:r>
      <w:r>
        <w:rPr>
          <w:b/>
        </w:rPr>
        <w:t xml:space="preserve">Removal</w:t>
      </w:r>
    </w:p>
    <w:p>
      <w:pPr>
        <w:jc w:val="both"/>
        <w:spacing w:before="100" w:after="100"/>
        <w:ind w:start="360"/>
        <w:ind w:firstLine="360"/>
      </w:pPr>
      <w:r>
        <w:rPr/>
      </w:r>
      <w:r>
        <w:rPr/>
      </w:r>
      <w:r>
        <w:t xml:space="preserve">Members of the board may be removed by the Governor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450,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1989, c. 450,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§4857.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§4857.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§4857.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