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4700-F</w:t>
        <w:t xml:space="preserve">.  </w:t>
      </w:r>
      <w:r>
        <w:rPr>
          <w:b/>
        </w:rPr>
        <w:t xml:space="preserve">Exclusions</w:t>
      </w:r>
    </w:p>
    <w:p>
      <w:pPr>
        <w:jc w:val="both"/>
        <w:spacing w:before="100" w:after="100"/>
        <w:ind w:start="360"/>
        <w:ind w:firstLine="360"/>
      </w:pPr>
      <w:r>
        <w:rPr>
          <w:b/>
        </w:rPr>
        <w:t>1</w:t>
        <w:t xml:space="preserve">.  </w:t>
      </w:r>
      <w:r>
        <w:rPr>
          <w:b/>
        </w:rPr>
        <w:t xml:space="preserve">Applicability.</w:t>
        <w:t xml:space="preserve"> </w:t>
      </w:r>
      <w:r>
        <w:t xml:space="preserve"> </w:t>
      </w:r>
      <w:r>
        <w:t xml:space="preserve">The provisions of this chapter apply to all water wells constructed in the State after January 1, 1994.  The provisions of this chapter relating to geothermal heat exchange well construction, geothermal heat exchange well pump installation and licensing requirements for geothermal heat exchange well drillers and geothermal heat exchange well pump installers apply after final adoption of initial rules pursuant to </w:t>
      </w:r>
      <w:r>
        <w:t>section 4700‑I, subsection 2‑A</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25,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25,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25, §6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25,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§B1 (NEW). PL 1993, c. 25, §6 (AMD). PL 2009, c. 153,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§4700-F. Exclusions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§4700-F. Exclusions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§4700-F. EXCLUSIONS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