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373, §3 (AMD). PL 1977, c. 398, §5 (RPR). PL 1983, c. 413, §22 (AMD). PL 1987, c. 395, §A125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