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1983, c. 413, §8 (RPR). PL 1987, c. 395, §A111 (AMD). PL 1991, c. 396, §8 (AMD). PL 1993, c. 389, §9 (AMD). PL 2007, c. 402, Pt. F,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§216.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§216.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