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1853</w:t>
        <w:t xml:space="preserve">.  </w:t>
      </w:r>
      <w:r>
        <w:rPr>
          <w:b/>
        </w:rPr>
        <w:t xml:space="preserve">Labeling</w:t>
      </w:r>
    </w:p>
    <w:p>
      <w:pPr>
        <w:jc w:val="both"/>
        <w:spacing w:before="100" w:after="100"/>
        <w:ind w:start="360"/>
        <w:ind w:firstLine="360"/>
      </w:pPr>
      <w:r>
        <w:rPr/>
      </w:r>
      <w:r>
        <w:rPr/>
      </w:r>
      <w:r>
        <w:t xml:space="preserve">Whenever artificial colors or flavors are used in the manufacture of a beverage, the bottle or other container or the crown thereof shall be distinctly labeled "Artificially colored and flavored." Whenever artificial coal tar colors are used, nothing but certified colors as approved by the United States Food and Drug Administration shall be allowed.</w:t>
      </w:r>
    </w:p>
    <w:p>
      <w:pPr>
        <w:jc w:val="both"/>
        <w:spacing w:before="100" w:after="100"/>
        <w:ind w:start="360"/>
        <w:ind w:firstLine="360"/>
      </w:pPr>
      <w:r>
        <w:rPr/>
      </w:r>
      <w:r>
        <w:rPr/>
      </w:r>
      <w:r>
        <w:t xml:space="preserve">All open containers or receptacles that contain artificial color or artificial flavor shall be so labeled, and said labels shall be prominently displayed on container or suitable location so as to be likely to be read by the purchaser.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§1853. Labeling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§1853. Labeling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§1853. LABELING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