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18374</w:t>
        <w:t xml:space="preserve">.  </w:t>
      </w:r>
      <w:r>
        <w:rPr>
          <w:b/>
        </w:rPr>
        <w:t xml:space="preserve">Dental hygienist</w:t>
      </w:r>
    </w:p>
    <w:p>
      <w:pPr>
        <w:jc w:val="both"/>
        <w:spacing w:before="100" w:after="100"/>
        <w:ind w:start="360"/>
        <w:ind w:firstLine="360"/>
      </w:pPr>
      <w:r>
        <w:rPr>
          <w:b/>
        </w:rPr>
        <w:t>1</w:t>
        <w:t xml:space="preserve">.  </w:t>
      </w:r>
      <w:r>
        <w:rPr>
          <w:b/>
        </w:rPr>
        <w:t xml:space="preserve">Scope of practice; direct supervision.</w:t>
        <w:t xml:space="preserve"> </w:t>
      </w:r>
      <w:r>
        <w:t xml:space="preserve"> </w:t>
      </w:r>
      <w:r>
        <w:t xml:space="preserve">A dental hygienist and faculty dental hygienist may perform the following under the direct supervision of a dentist:</w:t>
      </w:r>
    </w:p>
    <w:p>
      <w:pPr>
        <w:jc w:val="both"/>
        <w:spacing w:before="100" w:after="0"/>
        <w:ind w:start="720"/>
      </w:pPr>
      <w:r>
        <w:rPr/>
        <w:t>A</w:t>
        <w:t xml:space="preserve">.  </w:t>
      </w:r>
      <w:r>
        <w:rPr/>
      </w:r>
      <w:r>
        <w:t xml:space="preserve">Administer nitrous oxide analgesia, as long as the dental hygienist or faculty dental hygienist has authority to administer the medication pursuant to </w:t>
      </w:r>
      <w:r>
        <w:t>section 18345, subsection 2, paragraph E</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354, §5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223, §12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223, §12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223, §12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223, §12 (RP).]</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223, §12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354, §5 (AMD).]</w:t>
      </w:r>
    </w:p>
    <w:p>
      <w:pPr>
        <w:jc w:val="both"/>
        <w:spacing w:before="100" w:after="0"/>
        <w:ind w:start="360"/>
        <w:ind w:firstLine="360"/>
      </w:pPr>
      <w:r>
        <w:rPr>
          <w:b/>
        </w:rPr>
        <w:t>1-A</w:t>
        <w:t xml:space="preserve">.  </w:t>
      </w:r>
      <w:r>
        <w:rPr>
          <w:b/>
        </w:rPr>
        <w:t xml:space="preserve">Scope of practice; general supervision.</w:t>
        <w:t xml:space="preserve"> </w:t>
      </w:r>
      <w:r>
        <w:t xml:space="preserve"> </w:t>
      </w:r>
      <w:r>
        <w:t xml:space="preserve">Under the general supervision of a dentist, a dental hygienist and faculty dental hygienist may administer local anesthesia, as long as the dental hygienist or faculty dental hygienist has authority to administer the medication pursuant to </w:t>
      </w:r>
      <w:r>
        <w:t>section 18345, subsection 2, paragraph 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354, §6 (NEW).]</w:t>
      </w:r>
    </w:p>
    <w:p>
      <w:pPr>
        <w:jc w:val="both"/>
        <w:spacing w:before="100" w:after="100"/>
        <w:ind w:start="360"/>
        <w:ind w:firstLine="360"/>
      </w:pPr>
      <w:r>
        <w:rPr>
          <w:b/>
        </w:rPr>
        <w:t>2</w:t>
        <w:t xml:space="preserve">.  </w:t>
      </w:r>
      <w:r>
        <w:rPr>
          <w:b/>
        </w:rPr>
        <w:t xml:space="preserve">Scope of practice.</w:t>
        <w:t xml:space="preserve"> </w:t>
      </w:r>
      <w:r>
        <w:t xml:space="preserve"> </w:t>
      </w:r>
      <w:r>
        <w:t xml:space="preserve">A dental hygienist and faculty dental hygienist may perform all of the activities that may be delegated to an unlicensed person pursuant to section </w:t>
      </w:r>
      <w:r>
        <w:t>18371, subsection 3</w:t>
      </w:r>
      <w:r>
        <w:t xml:space="preserve">.  A dental hygienist and faculty dental hygienist may also perform the following procedures: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354, §7 (RP).]</w:t>
      </w:r>
    </w:p>
    <w:p>
      <w:pPr>
        <w:jc w:val="both"/>
        <w:spacing w:before="100" w:after="0"/>
        <w:ind w:start="720"/>
      </w:pPr>
      <w:r>
        <w:rPr/>
        <w:t>A-1</w:t>
        <w:t xml:space="preserve">.  </w:t>
      </w:r>
      <w:r>
        <w:rPr/>
      </w:r>
      <w:r>
        <w:t xml:space="preserve">Prescribe, dispense or administer fluoride, silver diamine fluoride, antimicrobial solutions for mouth rinsing, topical anesthetics, other nonsystemic antimicrobial agents, desensitizing agents and resorbable antimicrobial agents;</w:t>
      </w:r>
      <w:r>
        <w:t xml:space="preserve">  </w:t>
      </w:r>
      <w:r xmlns:wp="http://schemas.openxmlformats.org/drawingml/2010/wordprocessingDrawing" xmlns:w15="http://schemas.microsoft.com/office/word/2012/wordml">
        <w:rPr>
          <w:rFonts w:ascii="Arial" w:hAnsi="Arial" w:cs="Arial"/>
          <w:sz w:val="22"/>
          <w:szCs w:val="22"/>
        </w:rPr>
        <w:t xml:space="preserve">[PL 2023, c. 354, §7 (NEW).]</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388, §19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354, §7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354, §7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388, §19 (RP).]</w:t>
      </w:r>
    </w:p>
    <w:p>
      <w:pPr>
        <w:jc w:val="both"/>
        <w:spacing w:before="100" w:after="0"/>
        <w:ind w:start="720"/>
      </w:pPr>
      <w:r>
        <w:rPr/>
        <w:t>F</w:t>
        <w:t xml:space="preserve">.  </w:t>
      </w:r>
      <w:r>
        <w:rPr/>
      </w:r>
      <w:r>
        <w:t xml:space="preserve">Apply sealants;</w:t>
      </w:r>
      <w:r>
        <w:t xml:space="preserve">  </w:t>
      </w:r>
      <w:r xmlns:wp="http://schemas.openxmlformats.org/drawingml/2010/wordprocessingDrawing" xmlns:w15="http://schemas.microsoft.com/office/word/2012/wordml">
        <w:rPr>
          <w:rFonts w:ascii="Arial" w:hAnsi="Arial" w:cs="Arial"/>
          <w:sz w:val="22"/>
          <w:szCs w:val="22"/>
        </w:rPr>
        <w:t xml:space="preserve">[PL 2017, c. 388, §19 (AMD).]</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388, §19 (RP).]</w:t>
      </w:r>
    </w:p>
    <w:p>
      <w:pPr>
        <w:jc w:val="both"/>
        <w:spacing w:before="100" w:after="0"/>
        <w:ind w:start="720"/>
      </w:pPr>
      <w:r>
        <w:rPr/>
        <w:t>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388, §19 (RP).]</w:t>
      </w:r>
    </w:p>
    <w:p>
      <w:pPr>
        <w:jc w:val="both"/>
        <w:spacing w:before="100" w:after="0"/>
        <w:ind w:start="720"/>
      </w:pPr>
      <w:r>
        <w:rPr/>
        <w:t>I</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388, §19 (RP).]</w:t>
      </w:r>
    </w:p>
    <w:p>
      <w:pPr>
        <w:jc w:val="both"/>
        <w:spacing w:before="100" w:after="0"/>
        <w:ind w:start="720"/>
      </w:pPr>
      <w:r>
        <w:rPr/>
        <w:t>J</w:t>
        <w:t xml:space="preserve">.  </w:t>
      </w:r>
      <w:r>
        <w:rPr/>
      </w:r>
      <w:r>
        <w:t xml:space="preserve">Expose and process radiographs;</w:t>
      </w:r>
      <w:r>
        <w:t xml:space="preserve">  </w:t>
      </w:r>
      <w:r xmlns:wp="http://schemas.openxmlformats.org/drawingml/2010/wordprocessingDrawing" xmlns:w15="http://schemas.microsoft.com/office/word/2012/wordml">
        <w:rPr>
          <w:rFonts w:ascii="Arial" w:hAnsi="Arial" w:cs="Arial"/>
          <w:sz w:val="22"/>
          <w:szCs w:val="22"/>
        </w:rPr>
        <w:t xml:space="preserve">[PL 2015, c. 429, §21 (NEW).]</w:t>
      </w:r>
    </w:p>
    <w:p>
      <w:pPr>
        <w:jc w:val="both"/>
        <w:spacing w:before="100" w:after="0"/>
        <w:ind w:start="720"/>
      </w:pPr>
      <w:r>
        <w:rPr/>
        <w:t>K</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388, §19 (RP).]</w:t>
      </w:r>
    </w:p>
    <w:p>
      <w:pPr>
        <w:jc w:val="both"/>
        <w:spacing w:before="100" w:after="0"/>
        <w:ind w:start="720"/>
      </w:pPr>
      <w:r>
        <w:rPr/>
        <w:t>L</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388, §19 (RP).]</w:t>
      </w:r>
    </w:p>
    <w:p>
      <w:pPr>
        <w:jc w:val="both"/>
        <w:spacing w:before="100" w:after="0"/>
        <w:ind w:start="720"/>
      </w:pPr>
      <w:r>
        <w:rPr/>
        <w:t>M</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388, §19 (RP).]</w:t>
      </w:r>
    </w:p>
    <w:p>
      <w:pPr>
        <w:jc w:val="both"/>
        <w:spacing w:before="100" w:after="0"/>
        <w:ind w:start="720"/>
      </w:pPr>
      <w:r>
        <w:rPr/>
        <w:t>N</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388, §19 (RP).]</w:t>
      </w:r>
    </w:p>
    <w:p>
      <w:pPr>
        <w:jc w:val="both"/>
        <w:spacing w:before="100" w:after="0"/>
        <w:ind w:start="720"/>
      </w:pPr>
      <w:r>
        <w:rPr/>
        <w:t>O</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223, §12 (RP).]</w:t>
      </w:r>
    </w:p>
    <w:p>
      <w:pPr>
        <w:jc w:val="both"/>
        <w:spacing w:before="100" w:after="0"/>
        <w:ind w:start="720"/>
      </w:pPr>
      <w:r>
        <w:rPr/>
        <w:t>P</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388, §19 (RP).]</w:t>
      </w:r>
    </w:p>
    <w:p>
      <w:pPr>
        <w:jc w:val="both"/>
        <w:spacing w:before="100" w:after="0"/>
        <w:ind w:start="720"/>
      </w:pPr>
      <w:r>
        <w:rPr/>
        <w:t>Q</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388, §19 (RP).]</w:t>
      </w:r>
    </w:p>
    <w:p>
      <w:pPr>
        <w:jc w:val="both"/>
        <w:spacing w:before="100" w:after="0"/>
        <w:ind w:start="720"/>
      </w:pPr>
      <w:r>
        <w:rPr/>
        <w:t>R</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223, §12 (RP).]</w:t>
      </w:r>
    </w:p>
    <w:p>
      <w:pPr>
        <w:jc w:val="both"/>
        <w:spacing w:before="100" w:after="0"/>
        <w:ind w:start="720"/>
      </w:pPr>
      <w:r>
        <w:rPr/>
        <w:t>S</w:t>
        <w:t xml:space="preserve">.  </w:t>
      </w:r>
      <w:r>
        <w:rPr/>
      </w:r>
      <w:r>
        <w:t xml:space="preserve">Perform all procedures necessary for a complete prophylaxis, including but not limited to scaling and root planing and periodontal maintenance;</w:t>
      </w:r>
      <w:r>
        <w:t xml:space="preserve">  </w:t>
      </w:r>
      <w:r xmlns:wp="http://schemas.openxmlformats.org/drawingml/2010/wordprocessingDrawing" xmlns:w15="http://schemas.microsoft.com/office/word/2012/wordml">
        <w:rPr>
          <w:rFonts w:ascii="Arial" w:hAnsi="Arial" w:cs="Arial"/>
          <w:sz w:val="22"/>
          <w:szCs w:val="22"/>
        </w:rPr>
        <w:t xml:space="preserve">[PL 2023, c. 354, §7 (AMD).]</w:t>
      </w:r>
    </w:p>
    <w:p>
      <w:pPr>
        <w:jc w:val="both"/>
        <w:spacing w:before="100" w:after="0"/>
        <w:ind w:start="720"/>
      </w:pPr>
      <w:r>
        <w:rPr/>
        <w:t>T</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388, §19 (RP).]</w:t>
      </w:r>
    </w:p>
    <w:p>
      <w:pPr>
        <w:jc w:val="both"/>
        <w:spacing w:before="100" w:after="0"/>
        <w:ind w:start="720"/>
      </w:pPr>
      <w:r>
        <w:rPr/>
        <w:t>U</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354, §7 (RP).]</w:t>
      </w:r>
    </w:p>
    <w:p>
      <w:pPr>
        <w:jc w:val="both"/>
        <w:spacing w:before="100" w:after="0"/>
        <w:ind w:start="720"/>
      </w:pPr>
      <w:r>
        <w:rPr/>
        <w:t>V</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388, §19 (RP).]</w:t>
      </w:r>
    </w:p>
    <w:p>
      <w:pPr>
        <w:jc w:val="both"/>
        <w:spacing w:before="100" w:after="0"/>
        <w:ind w:start="720"/>
      </w:pPr>
      <w:r>
        <w:rPr/>
        <w:t>W</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388, §19 (RP).]</w:t>
      </w:r>
    </w:p>
    <w:p>
      <w:pPr>
        <w:jc w:val="both"/>
        <w:spacing w:before="100" w:after="0"/>
        <w:ind w:start="720"/>
      </w:pPr>
      <w:r>
        <w:rPr/>
        <w:t>X</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354, §7 (RP).]</w:t>
      </w:r>
    </w:p>
    <w:p>
      <w:pPr>
        <w:jc w:val="both"/>
        <w:spacing w:before="100" w:after="0"/>
        <w:ind w:start="720"/>
      </w:pPr>
      <w:r>
        <w:rPr/>
        <w:t>Y</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223, §12 (RP).]</w:t>
      </w:r>
    </w:p>
    <w:p>
      <w:pPr>
        <w:jc w:val="both"/>
        <w:spacing w:before="100" w:after="0"/>
        <w:ind w:start="720"/>
      </w:pPr>
      <w:r>
        <w:rPr/>
        <w:t>Z</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388, §19 (RP).]</w:t>
      </w:r>
    </w:p>
    <w:p>
      <w:pPr>
        <w:jc w:val="both"/>
        <w:spacing w:before="100" w:after="0"/>
        <w:ind w:start="720"/>
      </w:pPr>
      <w:r>
        <w:rPr/>
        <w:t>AA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388, §19 (RP).]</w:t>
      </w:r>
    </w:p>
    <w:p>
      <w:pPr>
        <w:jc w:val="both"/>
        <w:spacing w:before="100" w:after="0"/>
        <w:ind w:start="720"/>
      </w:pPr>
      <w:r>
        <w:rPr/>
        <w:t>BB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388, §19 (RP).]</w:t>
      </w:r>
    </w:p>
    <w:p>
      <w:pPr>
        <w:jc w:val="both"/>
        <w:spacing w:before="100" w:after="0"/>
        <w:ind w:start="720"/>
      </w:pPr>
      <w:r>
        <w:rPr/>
        <w:t>CC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223, §12 (RP).]</w:t>
      </w:r>
    </w:p>
    <w:p>
      <w:pPr>
        <w:jc w:val="both"/>
        <w:spacing w:before="100" w:after="0"/>
        <w:ind w:start="720"/>
      </w:pPr>
      <w:r>
        <w:rPr/>
        <w:t>DD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388, §19 (RP).]</w:t>
      </w:r>
    </w:p>
    <w:p>
      <w:pPr>
        <w:jc w:val="both"/>
        <w:spacing w:before="100" w:after="0"/>
        <w:ind w:start="720"/>
      </w:pPr>
      <w:r>
        <w:rPr/>
        <w:t>EE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388, §19 (RP).]</w:t>
      </w:r>
    </w:p>
    <w:p>
      <w:pPr>
        <w:jc w:val="both"/>
        <w:spacing w:before="100" w:after="0"/>
        <w:ind w:start="720"/>
      </w:pPr>
      <w:r>
        <w:rPr/>
        <w:t>FF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388, §19 (RP).]</w:t>
      </w:r>
    </w:p>
    <w:p>
      <w:pPr>
        <w:jc w:val="both"/>
        <w:spacing w:before="100" w:after="0"/>
        <w:ind w:start="720"/>
      </w:pPr>
      <w:r>
        <w:rPr/>
        <w:t>GG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354, §7 (RP).]</w:t>
      </w:r>
    </w:p>
    <w:p>
      <w:pPr>
        <w:jc w:val="both"/>
        <w:spacing w:before="100" w:after="0"/>
        <w:ind w:start="720"/>
      </w:pPr>
      <w:r>
        <w:rPr/>
        <w:t>HH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388, §19 (RP).]</w:t>
      </w:r>
    </w:p>
    <w:p>
      <w:pPr>
        <w:jc w:val="both"/>
        <w:spacing w:before="100" w:after="0"/>
        <w:ind w:start="720"/>
      </w:pPr>
      <w:r>
        <w:rPr/>
        <w:t>II</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388, §19 (RP).]</w:t>
      </w:r>
    </w:p>
    <w:p>
      <w:pPr>
        <w:jc w:val="both"/>
        <w:spacing w:before="100" w:after="0"/>
        <w:ind w:start="720"/>
      </w:pPr>
      <w:r>
        <w:rPr/>
        <w:t>JJ</w:t>
        <w:t xml:space="preserve">.  </w:t>
      </w:r>
      <w:r>
        <w:rPr/>
      </w:r>
      <w:r>
        <w:t xml:space="preserve">Place temporary restorations in compliance with the protocol adopted by the board;</w:t>
      </w:r>
      <w:r>
        <w:t xml:space="preserve">  </w:t>
      </w:r>
      <w:r xmlns:wp="http://schemas.openxmlformats.org/drawingml/2010/wordprocessingDrawing" xmlns:w15="http://schemas.microsoft.com/office/word/2012/wordml">
        <w:rPr>
          <w:rFonts w:ascii="Arial" w:hAnsi="Arial" w:cs="Arial"/>
          <w:sz w:val="22"/>
          <w:szCs w:val="22"/>
        </w:rPr>
        <w:t xml:space="preserve">[PL 2023, c. 354, §7 (AMD).]</w:t>
      </w:r>
    </w:p>
    <w:p>
      <w:pPr>
        <w:jc w:val="both"/>
        <w:spacing w:before="100" w:after="0"/>
        <w:ind w:start="720"/>
      </w:pPr>
      <w:r>
        <w:rPr/>
        <w:t>KK</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388, §19 (RP).]</w:t>
      </w:r>
    </w:p>
    <w:p>
      <w:pPr>
        <w:jc w:val="both"/>
        <w:spacing w:before="100" w:after="0"/>
        <w:ind w:start="720"/>
      </w:pPr>
      <w:r>
        <w:rPr/>
        <w:t>LL</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223, §12 (RP).]</w:t>
      </w:r>
    </w:p>
    <w:p>
      <w:pPr>
        <w:jc w:val="both"/>
        <w:spacing w:before="100" w:after="0"/>
        <w:ind w:start="720"/>
      </w:pPr>
      <w:r>
        <w:rPr/>
        <w:t>MM</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388, §19 (RP).]</w:t>
      </w:r>
    </w:p>
    <w:p>
      <w:pPr>
        <w:jc w:val="both"/>
        <w:spacing w:before="100" w:after="0"/>
        <w:ind w:start="720"/>
      </w:pPr>
      <w:r>
        <w:rPr/>
        <w:t>NN</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388, §19 (RP).]</w:t>
      </w:r>
    </w:p>
    <w:p>
      <w:pPr>
        <w:jc w:val="both"/>
        <w:spacing w:before="100" w:after="0"/>
        <w:ind w:start="720"/>
      </w:pPr>
      <w:r>
        <w:rPr/>
        <w:t>OO</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388, §19 (RP).]</w:t>
      </w:r>
    </w:p>
    <w:p>
      <w:pPr>
        <w:jc w:val="both"/>
        <w:spacing w:before="100" w:after="0"/>
        <w:ind w:start="720"/>
      </w:pPr>
      <w:r>
        <w:rPr/>
        <w:t>PP</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388, §19 (RP).]</w:t>
      </w:r>
    </w:p>
    <w:p>
      <w:pPr>
        <w:jc w:val="both"/>
        <w:spacing w:before="100" w:after="0"/>
        <w:ind w:start="720"/>
      </w:pPr>
      <w:r>
        <w:rPr/>
        <w:t>QQ</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388, §19 (RP).]</w:t>
      </w:r>
    </w:p>
    <w:p>
      <w:pPr>
        <w:jc w:val="both"/>
        <w:spacing w:before="100" w:after="0"/>
        <w:ind w:start="720"/>
      </w:pPr>
      <w:r>
        <w:rPr/>
        <w:t>RR</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388, §19 (RP).]</w:t>
      </w:r>
    </w:p>
    <w:p>
      <w:pPr>
        <w:jc w:val="both"/>
        <w:spacing w:before="100" w:after="0"/>
        <w:ind w:start="720"/>
      </w:pPr>
      <w:r>
        <w:rPr/>
        <w:t>SS</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388, §19 (RP).]</w:t>
      </w:r>
    </w:p>
    <w:p>
      <w:pPr>
        <w:jc w:val="both"/>
        <w:spacing w:before="100" w:after="0"/>
        <w:ind w:start="720"/>
      </w:pPr>
      <w:r>
        <w:rPr/>
        <w:t>TT</w:t>
        <w:t xml:space="preserve">.  </w:t>
      </w:r>
      <w:r>
        <w:rPr/>
      </w:r>
      <w:r>
        <w:t xml:space="preserve">Smooth and polish restorations;</w:t>
      </w:r>
      <w:r>
        <w:t xml:space="preserve">  </w:t>
      </w:r>
      <w:r xmlns:wp="http://schemas.openxmlformats.org/drawingml/2010/wordprocessingDrawing" xmlns:w15="http://schemas.microsoft.com/office/word/2012/wordml">
        <w:rPr>
          <w:rFonts w:ascii="Arial" w:hAnsi="Arial" w:cs="Arial"/>
          <w:sz w:val="22"/>
          <w:szCs w:val="22"/>
        </w:rPr>
        <w:t xml:space="preserve">[PL 2023, c. 354, §7 (AMD).]</w:t>
      </w:r>
    </w:p>
    <w:p>
      <w:pPr>
        <w:jc w:val="both"/>
        <w:spacing w:before="100" w:after="0"/>
        <w:ind w:start="720"/>
      </w:pPr>
      <w:r>
        <w:rPr/>
        <w:t>UU</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388, §19 (RP).]</w:t>
      </w:r>
    </w:p>
    <w:p>
      <w:pPr>
        <w:jc w:val="both"/>
        <w:spacing w:before="100" w:after="0"/>
        <w:ind w:start="720"/>
      </w:pPr>
      <w:r>
        <w:rPr/>
        <w:t>VV</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223, §12 (RP).]</w:t>
      </w:r>
    </w:p>
    <w:p>
      <w:pPr>
        <w:jc w:val="both"/>
        <w:spacing w:before="100" w:after="0"/>
        <w:ind w:start="720"/>
      </w:pPr>
      <w:r>
        <w:rPr/>
        <w:t>WW</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388, §19 (RP).]</w:t>
      </w:r>
    </w:p>
    <w:p>
      <w:pPr>
        <w:jc w:val="both"/>
        <w:spacing w:before="100" w:after="0"/>
        <w:ind w:start="720"/>
      </w:pPr>
      <w:r>
        <w:rPr/>
        <w:t>XX</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388, §19 (RP).]</w:t>
      </w:r>
    </w:p>
    <w:p>
      <w:pPr>
        <w:jc w:val="both"/>
        <w:spacing w:before="100" w:after="0"/>
        <w:ind w:start="720"/>
      </w:pPr>
      <w:r>
        <w:rPr/>
        <w:t>YY</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388, §19 (RP).]</w:t>
      </w:r>
    </w:p>
    <w:p>
      <w:pPr>
        <w:jc w:val="both"/>
        <w:spacing w:before="100" w:after="0"/>
        <w:ind w:start="720"/>
      </w:pPr>
      <w:r>
        <w:rPr/>
        <w:t>ZZ</w:t>
        <w:t xml:space="preserve">.  </w:t>
      </w:r>
      <w:r>
        <w:rPr/>
      </w:r>
      <w:r>
        <w:t xml:space="preserve">Perform dental hygiene assessment, dental hygiene diagnosis and dental hygiene treatment planning and implementation in the identification, prevention and management of oral disease; and</w:t>
      </w:r>
      <w:r>
        <w:t xml:space="preserve">  </w:t>
      </w:r>
      <w:r xmlns:wp="http://schemas.openxmlformats.org/drawingml/2010/wordprocessingDrawing" xmlns:w15="http://schemas.microsoft.com/office/word/2012/wordml">
        <w:rPr>
          <w:rFonts w:ascii="Arial" w:hAnsi="Arial" w:cs="Arial"/>
          <w:sz w:val="22"/>
          <w:szCs w:val="22"/>
        </w:rPr>
        <w:t xml:space="preserve">[PL 2023, c. 354, §7 (NEW).]</w:t>
      </w:r>
    </w:p>
    <w:p>
      <w:pPr>
        <w:jc w:val="both"/>
        <w:spacing w:before="100" w:after="0"/>
        <w:ind w:start="720"/>
      </w:pPr>
      <w:r>
        <w:rPr/>
        <w:t>AAA</w:t>
        <w:t xml:space="preserve">.  </w:t>
      </w:r>
      <w:r>
        <w:rPr/>
      </w:r>
      <w:r>
        <w:t xml:space="preserve">Obtain impressions for and deliver athletic mouth guards and custom fluoride trays.</w:t>
      </w:r>
      <w:r>
        <w:t xml:space="preserve">  </w:t>
      </w:r>
      <w:r xmlns:wp="http://schemas.openxmlformats.org/drawingml/2010/wordprocessingDrawing" xmlns:w15="http://schemas.microsoft.com/office/word/2012/wordml">
        <w:rPr>
          <w:rFonts w:ascii="Arial" w:hAnsi="Arial" w:cs="Arial"/>
          <w:sz w:val="22"/>
          <w:szCs w:val="22"/>
        </w:rPr>
        <w:t xml:space="preserve">[PL 2023, c. 354,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354, §7 (AMD).]</w:t>
      </w:r>
    </w:p>
    <w:p>
      <w:pPr>
        <w:jc w:val="both"/>
        <w:spacing w:before="100" w:after="0"/>
        <w:ind w:start="360"/>
        <w:ind w:firstLine="360"/>
      </w:pPr>
      <w:r>
        <w:rPr>
          <w:b/>
        </w:rPr>
        <w:t>3</w:t>
        <w:t xml:space="preserve">.  </w:t>
      </w:r>
      <w:r>
        <w:rPr>
          <w:b/>
        </w:rPr>
        <w:t xml:space="preserve">Limitation.</w:t>
        <w:t xml:space="preserve"> </w:t>
      </w:r>
      <w:r>
        <w:t xml:space="preserve"> </w:t>
      </w:r>
      <w:r>
        <w:t xml:space="preserve">An individual with a faculty dental hygienist license may provide the services described in this section only as part of the education program for which the license was issued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429, §21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429, §21 (NEW). PL 2017, c. 388, §§18, 19 (AMD). PL 2021, c. 223, §12 (AMD). PL 2023, c. 354, §§5-7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§18374. Dental hygienist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§18374. Dental hygienist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§18374. DENTAL HYGIENIST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