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18372</w:t>
        <w:t xml:space="preserve">.  </w:t>
      </w:r>
      <w:r>
        <w:rPr>
          <w:b/>
        </w:rPr>
        <w:t xml:space="preserve">Dental radiographer</w:t>
      </w:r>
    </w:p>
    <w:p>
      <w:pPr>
        <w:jc w:val="both"/>
        <w:spacing w:before="100" w:after="0"/>
        <w:ind w:start="360"/>
        <w:ind w:firstLine="360"/>
      </w:pPr>
      <w:r>
        <w:rPr>
          <w:b/>
        </w:rPr>
        <w:t>1</w:t>
        <w:t xml:space="preserve">.  </w:t>
      </w:r>
      <w:r>
        <w:rPr>
          <w:b/>
        </w:rPr>
        <w:t xml:space="preserve">Scope of practice.</w:t>
        <w:t xml:space="preserve"> </w:t>
      </w:r>
      <w:r>
        <w:t xml:space="preserve"> </w:t>
      </w:r>
      <w:r>
        <w:t xml:space="preserve">A licensed dental radiographer may practice dental radiography under the general supervision of a dentist or an independent practice dental hygienist.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388,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2017, c. 388,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§18372. Dental radiographer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§18372. Dental radiographer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§18372. DENTAL RADIOGRAPHER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