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18303</w:t>
        <w:t xml:space="preserve">.  </w:t>
      </w:r>
      <w:r>
        <w:rPr>
          <w:b/>
        </w:rPr>
        <w:t xml:space="preserve">Individual license</w:t>
      </w:r>
    </w:p>
    <w:p>
      <w:pPr>
        <w:jc w:val="both"/>
        <w:spacing w:before="100" w:after="100"/>
        <w:ind w:start="360"/>
        <w:ind w:firstLine="360"/>
      </w:pPr>
      <w:r>
        <w:rPr/>
      </w:r>
      <w:r>
        <w:rPr/>
      </w:r>
      <w:r>
        <w:t xml:space="preserve">Only an individual may be licensed under this chapter and only a licensed individual may provide services for which a license is required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§18303. Individual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§18303. Individual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§18303. INDIVIDUAL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