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15212</w:t>
        <w:t xml:space="preserve">.  </w:t>
      </w:r>
      <w:r>
        <w:rPr>
          <w:b/>
        </w:rPr>
        <w:t xml:space="preserve">Examination of accidents</w:t>
      </w:r>
    </w:p>
    <w:p>
      <w:pPr>
        <w:jc w:val="both"/>
        <w:spacing w:before="100" w:after="100"/>
        <w:ind w:start="360"/>
        <w:ind w:firstLine="360"/>
      </w:pPr>
      <w:r>
        <w:rPr/>
      </w:r>
      <w:r>
        <w:rPr/>
      </w:r>
      <w:r>
        <w:t xml:space="preserve">The chief inspector may examine or cause to be examined the cause, circumstances and origin of all elevator or tramway accidents within the State.  Upon request, the chief inspector shall furnish to the proper district attorney the names of witnesses and all information obtained.</w:t>
      </w:r>
      <w:r>
        <w:t xml:space="preserve">  </w:t>
      </w:r>
      <w:r xmlns:wp="http://schemas.openxmlformats.org/drawingml/2010/wordprocessingDrawing" xmlns:w15="http://schemas.microsoft.com/office/word/2012/wordml">
        <w:rPr>
          <w:rFonts w:ascii="Arial" w:hAnsi="Arial" w:cs="Arial"/>
          <w:sz w:val="22"/>
          <w:szCs w:val="22"/>
        </w:rPr>
        <w:t xml:space="preserve">[PL 2001, c. 573, Pt. B, §19 (AMD); PL 2001, c. 573, Pt. B, §36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2001, c. 573, §B19 (AMD). PL 2001, c. 573, §B36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§15212. Examination of accidents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§15212. Examination of accidents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§15212. EXAMINATION OF ACCIDENTS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