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15101-A</w:t>
        <w:t xml:space="preserve">.  </w:t>
      </w:r>
      <w:r>
        <w:rPr>
          <w:b/>
        </w:rPr>
        <w:t xml:space="preserve">Declaration of policy</w:t>
      </w:r>
    </w:p>
    <w:p>
      <w:pPr>
        <w:jc w:val="both"/>
        <w:spacing w:before="100" w:after="100"/>
        <w:ind w:start="360"/>
        <w:ind w:firstLine="360"/>
      </w:pPr>
      <w:r>
        <w:rPr/>
      </w:r>
      <w:r>
        <w:rPr/>
      </w:r>
      <w:r>
        <w:t xml:space="preserve">It is the policy of the State to protect its citizens from unnecessary mechanical hazards in the operation of boilers and pressure vessels and to ensure that reasonable design and construction are used, that accepted safety devices and sufficient personnel are provided and that periodic maintenance, inspections and adjustments considered essential for the safe operation of boilers and pressure vessels are made.  The responsibility for design, construction, maintenance and inspection rests with the firm, person, partnership, association, corporation or company that owns boilers and pressure vessels.</w:t>
      </w:r>
      <w:r>
        <w:t xml:space="preserve">  </w:t>
      </w:r>
      <w:r xmlns:wp="http://schemas.openxmlformats.org/drawingml/2010/wordprocessingDrawing" xmlns:w15="http://schemas.microsoft.com/office/word/2012/wordml">
        <w:rPr>
          <w:rFonts w:ascii="Arial" w:hAnsi="Arial" w:cs="Arial"/>
          <w:sz w:val="22"/>
          <w:szCs w:val="22"/>
        </w:rPr>
        <w:t xml:space="preserve">[PL 2013, c. 70, Pt. C,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§15101-A.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§15101-A.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§15101-A.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