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1380</w:t>
        <w:t xml:space="preserve">.  </w:t>
      </w:r>
      <w:r>
        <w:rPr>
          <w:b/>
        </w:rPr>
        <w:t xml:space="preserve">Penalties; injunction</w:t>
      </w:r>
    </w:p>
    <w:p>
      <w:pPr>
        <w:jc w:val="both"/>
        <w:spacing w:before="100" w:after="0"/>
        <w:ind w:start="360"/>
        <w:ind w:firstLine="360"/>
      </w:pPr>
      <w:r>
        <w:rPr>
          <w:b/>
        </w:rPr>
        <w:t>1</w:t>
        <w:t xml:space="preserve">.  </w:t>
      </w:r>
      <w:r>
        <w:rPr>
          <w:b/>
        </w:rPr>
        <w:t xml:space="preserve">Penalties.</w:t>
        <w:t xml:space="preserve"> </w:t>
      </w:r>
      <w:r>
        <w:t xml:space="preserve"> </w:t>
      </w:r>
      <w:r>
        <w:t xml:space="preserve">Any person who plans, installs or inspects a fire sprinkler system, or any part of that system, without obtaining the required license, certification or registration, or after the license, certification or registration has expired or has been suspended or revoked or temporarily suspended or revoked, or who installs or alters a system without obtaining a permit as required by this chapter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247, §§2, 4 (NEW).]</w:t>
      </w:r>
    </w:p>
    <w:p>
      <w:pPr>
        <w:jc w:val="both"/>
        <w:spacing w:before="100" w:after="0"/>
        <w:ind w:start="360"/>
        <w:ind w:firstLine="360"/>
      </w:pPr>
      <w:r>
        <w:rPr>
          <w:b/>
        </w:rPr>
        <w:t>2</w:t>
        <w:t xml:space="preserve">.  </w:t>
      </w:r>
      <w:r>
        <w:rPr>
          <w:b/>
        </w:rPr>
        <w:t xml:space="preserve">Injunction.</w:t>
        <w:t xml:space="preserve"> </w:t>
      </w:r>
      <w:r>
        <w:t xml:space="preserve"> </w:t>
      </w:r>
      <w:r>
        <w:t xml:space="preserve">The State may bring an action in Superior Court to enjoin any person from violating this chapter, regardless of whether proceedings have or may be instituted in District Court or whether criminal proceedings have been or may be instituted.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247, §§2, 4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247, §§2,4 (NEW). PL 1999, c. 547, §B78 (AMD).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§1380. Penalties; injunction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§1380. Penalties; injunction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§1380. PENALTIES; INJUNCTION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