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1360</w:t>
        <w:t xml:space="preserve">.  </w:t>
      </w:r>
      <w:r>
        <w:rPr>
          <w:b/>
        </w:rPr>
        <w:t xml:space="preserve">Residents certified elsewhere</w:t>
      </w:r>
    </w:p>
    <w:p>
      <w:pPr>
        <w:jc w:val="both"/>
        <w:spacing w:before="100" w:after="100"/>
        <w:ind w:start="360"/>
        <w:ind w:firstLine="360"/>
      </w:pPr>
      <w:r>
        <w:rPr/>
      </w:r>
      <w:r>
        <w:rPr/>
      </w:r>
      <w:r>
        <w:t xml:space="preserve">A person who is a resident of the State and has been certified in another state as an engineer-intern may be certified as an engineer-intern in this State upon payment of a fee established by the board and upon submission of evidence satisfactory to the board that certification as an engineer-intern in another state was under qualifications equivalent to those specified in this chapter for that certification.</w:t>
      </w:r>
      <w:r>
        <w:t xml:space="preserve">  </w:t>
      </w:r>
      <w:r xmlns:wp="http://schemas.openxmlformats.org/drawingml/2010/wordprocessingDrawing" xmlns:w15="http://schemas.microsoft.com/office/word/2012/wordml">
        <w:rPr>
          <w:rFonts w:ascii="Arial" w:hAnsi="Arial" w:cs="Arial"/>
          <w:sz w:val="22"/>
          <w:szCs w:val="22"/>
        </w:rPr>
        <w:t xml:space="preserve">[PL 1995, c. 355,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§52 (AMD). PL 1995, c. 355,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§1360. Residents certified elsewhere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§1360. Residents certified elsewhere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§1360. RESIDENTS CERTIFIED ELSEWHERE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