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12278</w:t>
        <w:t xml:space="preserve">.  </w:t>
      </w:r>
      <w:r>
        <w:rPr>
          <w:b/>
        </w:rPr>
        <w:t xml:space="preserve">Single act evidence of practice</w:t>
      </w:r>
    </w:p>
    <w:p>
      <w:pPr>
        <w:jc w:val="both"/>
        <w:spacing w:before="100" w:after="100"/>
        <w:ind w:start="360"/>
        <w:ind w:firstLine="360"/>
      </w:pPr>
      <w:r>
        <w:rPr/>
      </w:r>
      <w:r>
        <w:rPr/>
      </w:r>
      <w:r>
        <w:t xml:space="preserve">In any action brought under </w:t>
      </w:r>
      <w:r>
        <w:t>section 12273‑A</w:t>
      </w:r>
      <w:r>
        <w:t xml:space="preserve"> or </w:t>
      </w:r>
      <w:r>
        <w:t>12277</w:t>
      </w:r>
      <w:r>
        <w:t xml:space="preserve"> or </w:t>
      </w:r>
      <w:r>
        <w:t>Title 10, section 8003, subsection 5‑A</w:t>
      </w:r>
      <w:r>
        <w:t xml:space="preserve">, evidence from the commission of a single act prohibited by this chapter is sufficient to justify a penalty, injunction, restraining order or conviction, respectively, without evidence of a general course of conduct.</w:t>
      </w:r>
      <w:r>
        <w:t xml:space="preserve">  </w:t>
      </w:r>
      <w:r xmlns:wp="http://schemas.openxmlformats.org/drawingml/2010/wordprocessingDrawing" xmlns:w15="http://schemas.microsoft.com/office/word/2012/wordml">
        <w:rPr>
          <w:rFonts w:ascii="Arial" w:hAnsi="Arial" w:cs="Arial"/>
          <w:sz w:val="22"/>
          <w:szCs w:val="22"/>
        </w:rPr>
        <w:t xml:space="preserve">[PL 2007, c. 695,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695, Pt. B,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§12278. Single act evidence of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§12278. Single act evidence of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§12278. SINGLE ACT EVIDENCE OF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