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1153-A</w:t>
        <w:t xml:space="preserve">.  </w:t>
      </w:r>
      <w:r>
        <w:rPr>
          <w:b/>
        </w:rPr>
        <w:t xml:space="preserve">Standards; installation</w:t>
      </w:r>
    </w:p>
    <w:p>
      <w:pPr>
        <w:jc w:val="both"/>
        <w:spacing w:before="100" w:after="100"/>
        <w:ind w:start="360"/>
        <w:ind w:firstLine="360"/>
      </w:pPr>
      <w:r>
        <w:rPr/>
      </w:r>
      <w:r>
        <w:rPr/>
      </w:r>
      <w:r>
        <w:t xml:space="preserve">All electrical installations must comply with the National Electrical Code that is adopted by rule by the board.  The board shall establish by rule technical standards for the proper installation of electrical equipment.  These standards must conform as nearly as practicable to the National Electrical Code, National Fire Protection Association standard #70.  The installation of the electrical equipment must also comply with the applicable statutes of the State and all applicable ordinances, orders, rules and regulations of any city or town where the installation is being performed.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69, §5 (NEW). PL 1973, c. 363 (RPR). PL 2003, c. 204, §C2 (RPR). PL 2017, c. 198,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§1153-A. Standards; installation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§1153-A. Standards; installation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§1153-A. STANDARDS; INSTALLATION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