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11208</w:t>
        <w:t xml:space="preserve">.  </w:t>
      </w:r>
      <w:r>
        <w:rPr>
          <w:b/>
        </w:rPr>
        <w:t xml:space="preserve">Securities laws unaffected</w:t>
      </w:r>
    </w:p>
    <w:p>
      <w:pPr>
        <w:jc w:val="both"/>
        <w:spacing w:before="100" w:after="100"/>
        <w:ind w:start="360"/>
        <w:ind w:firstLine="360"/>
      </w:pPr>
      <w:r>
        <w:rPr/>
      </w:r>
      <w:r>
        <w:rPr/>
      </w:r>
      <w:r>
        <w:t xml:space="preserve">Nothing in this chapter impairs, derogates or otherwise affects the authority or powers of the administrator under the Maine Uniform Securities Act or the application of any provision to that Act to any person or transaction subject to that Act.</w:t>
      </w:r>
      <w:r>
        <w:t xml:space="preserve">  </w:t>
      </w:r>
      <w:r xmlns:wp="http://schemas.openxmlformats.org/drawingml/2010/wordprocessingDrawing" xmlns:w15="http://schemas.microsoft.com/office/word/2012/wordml">
        <w:rPr>
          <w:rFonts w:ascii="Arial" w:hAnsi="Arial" w:cs="Arial"/>
          <w:sz w:val="22"/>
          <w:szCs w:val="22"/>
        </w:rPr>
        <w:t xml:space="preserve">[PL 2005, c. 65, Pt. C,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§74 (AMD). PL 2005, c. 65, §C18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§11208. Securities laws unaffected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§11208. Securities laws unaffected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§11208. SECURITIES LAWS UNAFFECTED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