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11051-B</w:t>
        <w:t xml:space="preserve">.  </w:t>
      </w:r>
      <w:r>
        <w:rPr>
          <w:b/>
        </w:rPr>
        <w:t xml:space="preserve">Administrative enforcement orders</w:t>
      </w:r>
    </w:p>
    <w:p>
      <w:pPr>
        <w:jc w:val="both"/>
        <w:spacing w:before="100" w:after="100"/>
        <w:ind w:start="360"/>
        <w:ind w:firstLine="360"/>
      </w:pPr>
      <w:r>
        <w:rPr>
          <w:b/>
        </w:rPr>
        <w:t>1</w:t>
        <w:t xml:space="preserve">.  </w:t>
      </w:r>
      <w:r>
        <w:rPr>
          <w:b/>
        </w:rPr>
        <w:t xml:space="preserve">Cease and desist.</w:t>
        <w:t xml:space="preserve"> </w:t>
      </w:r>
      <w:r>
        <w:t xml:space="preserve"> </w:t>
      </w:r>
      <w:r>
        <w:t xml:space="preserve">After notice and hearing, the administrator may order a person to cease and desist from engaging in violations of this chapter or a lawful rule adopted or order issued by the administrator and may further order that the person take appropriate corrective action to reimburse consumers in cases in which consumers have been charged amounts in excess of those permitted by this chapter.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debt collector has not complied with </w:t>
      </w:r>
      <w:r>
        <w:t>section 11031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720"/>
      </w:pPr>
      <w:r>
        <w:rPr/>
        <w:t>B</w:t>
        <w:t xml:space="preserve">.  </w:t>
      </w:r>
      <w:r>
        <w:rPr/>
      </w:r>
      <w:r>
        <w:t xml:space="preserve">The debt collector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2021, c. 245, Pt. A, §12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2</w:t>
        <w:t xml:space="preserve">.  </w:t>
      </w:r>
      <w:r>
        <w:rPr>
          <w:b/>
        </w:rPr>
        <w:t xml:space="preserve">Objection not urged; remand.</w:t>
        <w:t xml:space="preserve"> </w:t>
      </w:r>
      <w:r>
        <w:t xml:space="preserve"> </w:t>
      </w:r>
      <w:r>
        <w:t xml:space="preserve">An objection not urged at the hearing under </w:t>
      </w:r>
      <w:r>
        <w:t>subsection 1</w:t>
      </w:r>
      <w:r>
        <w:t xml:space="preserve"> may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3</w:t>
        <w:t xml:space="preserve">.  </w:t>
      </w:r>
      <w:r>
        <w:rPr>
          <w:b/>
        </w:rPr>
        <w:t xml:space="preserve">Testimony available to parties.</w:t>
        <w:t xml:space="preserve"> </w:t>
      </w:r>
      <w:r>
        <w:t xml:space="preserve"> </w:t>
      </w:r>
      <w:r>
        <w:t xml:space="preserve">The administrator's copy of the testimony at the hearing under </w:t>
      </w:r>
      <w:r>
        <w:t>subsection 1</w:t>
      </w:r>
      <w:r>
        <w:t xml:space="preserve"> must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4</w:t>
        <w:t xml:space="preserve">.  </w:t>
      </w:r>
      <w:r>
        <w:rPr>
          <w:b/>
        </w:rPr>
        <w:t xml:space="preserve">Obtain decree.</w:t>
        <w:t xml:space="preserve"> </w:t>
      </w:r>
      <w:r>
        <w:t xml:space="preserve"> </w:t>
      </w:r>
      <w:r>
        <w:t xml:space="preserve">If no proceeding is initiated under </w:t>
      </w:r>
      <w:r>
        <w:t>subsection 1</w:t>
      </w:r>
      <w:r>
        <w:t xml:space="preserve">,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Title 9‑A, 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w:pPr>
        <w:jc w:val="both"/>
        <w:spacing w:before="100" w:after="0"/>
        <w:ind w:start="360"/>
        <w:ind w:firstLine="360"/>
      </w:pPr>
      <w:r>
        <w:rPr>
          <w:b/>
        </w:rPr>
        <w:t>5</w:t>
        <w:t xml:space="preserve">.  </w:t>
      </w:r>
      <w:r>
        <w:rPr>
          <w:b/>
        </w:rPr>
        <w:t xml:space="preserve">Unconscionable agreements; fraudulent, unconscionable conduct.</w:t>
        <w:t xml:space="preserve"> </w:t>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§11051-B. Administrative enforcement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§11051-B. Administrative enforcement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§11051-B. ADMINISTRATIVE ENFORCEMENT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