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Statements as conclusive; perjury</w:t>
      </w:r>
    </w:p>
    <w:p>
      <w:pPr>
        <w:jc w:val="both"/>
        <w:spacing w:before="100" w:after="100"/>
        <w:ind w:start="360"/>
        <w:ind w:firstLine="360"/>
      </w:pPr>
      <w:r>
        <w:rPr/>
      </w:r>
      <w:r>
        <w:rPr/>
      </w:r>
      <w:r>
        <w:t xml:space="preserve">A person signing and making oath to any certificate deposited as provided by </w:t>
      </w:r>
      <w:r>
        <w:t>sections 1</w:t>
      </w:r>
      <w:r>
        <w:t xml:space="preserve"> and </w:t>
      </w:r>
      <w:r>
        <w:t>2</w:t>
      </w:r>
      <w:r>
        <w:t xml:space="preserve"> shall not be permitted in any judicial proceeding to contradict the statements contained in such certificate. Whoever swears or affirms to any such certificate which is not true in fact shall be deemed guilty of perjury.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Statements as conclusive; perjury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Statements as conclusive; perjury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 STATEMENTS AS CONCLUSIVE; PERJURY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