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1457</w:t>
        <w:t xml:space="preserve">.  </w:t>
      </w:r>
      <w:r>
        <w:rPr>
          <w:b/>
        </w:rPr>
        <w:t xml:space="preserve">Expedited service</w:t>
      </w:r>
    </w:p>
    <w:p>
      <w:pPr>
        <w:jc w:val="both"/>
        <w:spacing w:before="100" w:after="100"/>
        <w:ind w:start="360"/>
        <w:ind w:firstLine="360"/>
      </w:pPr>
      <w:r>
        <w:rPr/>
      </w:r>
      <w:r>
        <w:rPr/>
      </w:r>
      <w:r>
        <w:t xml:space="preserve">The Secretary of State may provide an expedited service for the processing of documents in accordance with this chapter. If the service is provided, the Secretary of State shall establish by rule a fee schedule and governing procedures in accordance with the Maine Administrative Procedure Act. All fees collected for expedited service must be deposited into a fund for use by the Secretary of State in providing an improved filing service.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§1457. Expedited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§1457. Expedited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§1457. EXPEDITED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