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1343</w:t>
        <w:t xml:space="preserve">.  </w:t>
      </w:r>
      <w:r>
        <w:rPr>
          <w:b/>
        </w:rPr>
        <w:t xml:space="preserve">No liability as limited partner for limited partnership obligations</w:t>
      </w:r>
    </w:p>
    <w:p>
      <w:pPr>
        <w:jc w:val="both"/>
        <w:spacing w:before="100" w:after="100"/>
        <w:ind w:start="360"/>
        <w:ind w:firstLine="360"/>
      </w:pPr>
      <w:r>
        <w:rPr/>
      </w:r>
      <w:r>
        <w:rPr/>
      </w:r>
      <w:r>
        <w:t xml:space="preserve">An obligation of a limited partnership, whether arising in contract, tort or otherwise, is not the obligation of a limited partner. A limited partner is not personally liable, directly or indirectly, by way of contribution or otherwise, for an obligation of the limited partnership solely by reason of being a limited partner, even if the limited partner participates in the management and control of the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§1343. No liability as limited partner for limited partnership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§1343. No liability as limited partner for limited partnership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§1343. NO LIABILITY AS LIMITED PARTNER FOR LIMITED PARTNERSHIP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