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1326</w:t>
        <w:t xml:space="preserve">.  </w:t>
      </w:r>
      <w:r>
        <w:rPr>
          <w:b/>
        </w:rPr>
        <w:t xml:space="preserve">Delivery to and filing of records by Secretary of State; effective time and date</w:t>
      </w:r>
    </w:p>
    <w:p>
      <w:pPr>
        <w:jc w:val="both"/>
        <w:spacing w:before="100" w:after="100"/>
        <w:ind w:start="360"/>
        <w:ind w:firstLine="360"/>
      </w:pPr>
      <w:r>
        <w:rPr>
          <w:b/>
        </w:rPr>
        <w:t>1</w:t>
        <w:t xml:space="preserve">.  </w:t>
      </w:r>
      <w:r>
        <w:rPr>
          <w:b/>
        </w:rPr>
        <w:t xml:space="preserve">Requirements for filing.</w:t>
        <w:t xml:space="preserve"> </w:t>
      </w:r>
      <w:r>
        <w:t xml:space="preserve"> </w:t>
      </w:r>
      <w:r>
        <w:t xml:space="preserve">A record authorized or required to be delivered to the Secretary of State for filing under this chapter must be captioned to describe the record's purpose, be in a medium permitted by the Secretary of State and be delivered to the Secretary of State. Unless the Secretary of State determines that a record does not comply with the filing requirements of this chapter, and if all filing fees have been paid, the Secretary of State shall file the record and:</w:t>
      </w:r>
    </w:p>
    <w:p>
      <w:pPr>
        <w:jc w:val="both"/>
        <w:spacing w:before="100" w:after="0"/>
        <w:ind w:start="720"/>
      </w:pPr>
      <w:r>
        <w:rPr/>
        <w:t>A</w:t>
        <w:t xml:space="preserve">.  </w:t>
      </w:r>
      <w:r>
        <w:rPr/>
      </w:r>
      <w:r>
        <w:t xml:space="preserve">For a statement of dissociation, send:</w:t>
      </w:r>
    </w:p>
    <w:p>
      <w:pPr>
        <w:jc w:val="both"/>
        <w:spacing w:before="100" w:after="0"/>
        <w:ind w:start="1080"/>
      </w:pPr>
      <w:r>
        <w:rPr/>
        <w:t>(</w:t>
        <w:t>1</w:t>
        <w:t xml:space="preserve">)  </w:t>
      </w:r>
      <w:r>
        <w:rPr/>
      </w:r>
      <w:r>
        <w:t xml:space="preserve">A copy of the filed statement and a receipt for the fees to the person the statement indicates has dissociated as a general partner; and</w:t>
      </w:r>
    </w:p>
    <w:p>
      <w:pPr>
        <w:jc w:val="both"/>
        <w:spacing w:before="100" w:after="0"/>
        <w:ind w:start="1080"/>
      </w:pPr>
      <w:r>
        <w:rPr/>
        <w:t>(</w:t>
        <w:t>2</w:t>
        <w:t xml:space="preserve">)  </w:t>
      </w:r>
      <w:r>
        <w:rPr/>
      </w:r>
      <w:r>
        <w:t xml:space="preserve">A copy of the filed statement and receipt to the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For a statement of withdrawal, send:</w:t>
      </w:r>
    </w:p>
    <w:p>
      <w:pPr>
        <w:jc w:val="both"/>
        <w:spacing w:before="100" w:after="0"/>
        <w:ind w:start="1080"/>
      </w:pPr>
      <w:r>
        <w:rPr/>
        <w:t>(</w:t>
        <w:t>1</w:t>
        <w:t xml:space="preserve">)  </w:t>
      </w:r>
      <w:r>
        <w:rPr/>
      </w:r>
      <w:r>
        <w:t xml:space="preserve">A copy of the filed statement and a receipt for the fees to the person on whose behalf the record was filed; and</w:t>
      </w:r>
    </w:p>
    <w:p>
      <w:pPr>
        <w:jc w:val="both"/>
        <w:spacing w:before="100" w:after="0"/>
        <w:ind w:start="1080"/>
      </w:pPr>
      <w:r>
        <w:rPr/>
        <w:t>(</w:t>
        <w:t>2</w:t>
        <w:t xml:space="preserve">)  </w:t>
      </w:r>
      <w:r>
        <w:rPr/>
      </w:r>
      <w:r>
        <w:t xml:space="preserve">If the statement refers to an existing limited partnership, a copy of the filed statement and receipt to the limited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For all other records, send a copy of the filed record and a receipt for the fees to the person on whose behalf the record was filed.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Certified copy upon request.</w:t>
        <w:t xml:space="preserve"> </w:t>
      </w:r>
      <w:r>
        <w:t xml:space="preserve"> </w:t>
      </w:r>
      <w:r>
        <w:t xml:space="preserve">Upon request and payment of a fee, the Secretary of State shall send to the requester a certified copy of the requested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Effective date; specified; default.</w:t>
        <w:t xml:space="preserve"> </w:t>
      </w:r>
      <w:r>
        <w:t xml:space="preserve"> </w:t>
      </w:r>
      <w:r>
        <w:t xml:space="preserve">Except as otherwise provided in </w:t>
      </w:r>
      <w:r>
        <w:t>section 1327</w:t>
      </w:r>
      <w:r>
        <w:t xml:space="preserve">, a record delivered to the Secretary of State for filing under this chapter may specify an effective time and a delayed effective date. Except as otherwise provided in this chapter, a record filed by the Secretary of State is effective:</w:t>
      </w:r>
    </w:p>
    <w:p>
      <w:pPr>
        <w:jc w:val="both"/>
        <w:spacing w:before="100" w:after="0"/>
        <w:ind w:start="720"/>
      </w:pPr>
      <w:r>
        <w:rPr/>
        <w:t>A</w:t>
        <w:t xml:space="preserve">.  </w:t>
      </w:r>
      <w:r>
        <w:rPr/>
      </w:r>
      <w:r>
        <w:t xml:space="preserve">If the record does not specify an effective time and does not specify a delayed effective date, on the date and at the time the record is filed as evidenced by the Secretary of State endorsement of the date and time on the record;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If the record specifies an effective time but not a delayed effective date, on the date the record is filed at the time specified in the record;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If the record specifies a delayed effective date but not an effective time, at 12:01 a.m. on the earlier of:</w:t>
      </w:r>
    </w:p>
    <w:p>
      <w:pPr>
        <w:jc w:val="both"/>
        <w:spacing w:before="100" w:after="0"/>
        <w:ind w:start="1080"/>
      </w:pPr>
      <w:r>
        <w:rPr/>
        <w:t>(</w:t>
        <w:t>1</w:t>
        <w:t xml:space="preserve">)  </w:t>
      </w:r>
      <w:r>
        <w:rPr/>
      </w:r>
      <w:r>
        <w:t xml:space="preserve">The specified date; and</w:t>
      </w:r>
    </w:p>
    <w:p>
      <w:pPr>
        <w:jc w:val="both"/>
        <w:spacing w:before="100" w:after="0"/>
        <w:ind w:start="1080"/>
      </w:pPr>
      <w:r>
        <w:rPr/>
        <w:t>(</w:t>
        <w:t>2</w:t>
        <w:t xml:space="preserve">)  </w:t>
      </w:r>
      <w:r>
        <w:rPr/>
      </w:r>
      <w:r>
        <w:t xml:space="preserve">The 90th day after the record is filed;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If the record specifies an effective time and a delayed effective date, at the specified time on the earlier of:</w:t>
      </w:r>
    </w:p>
    <w:p>
      <w:pPr>
        <w:jc w:val="both"/>
        <w:spacing w:before="100" w:after="0"/>
        <w:ind w:start="1080"/>
      </w:pPr>
      <w:r>
        <w:rPr/>
        <w:t>(</w:t>
        <w:t>1</w:t>
        <w:t xml:space="preserve">)  </w:t>
      </w:r>
      <w:r>
        <w:rPr/>
      </w:r>
      <w:r>
        <w:t xml:space="preserve">The specified date; and</w:t>
      </w:r>
    </w:p>
    <w:p>
      <w:pPr>
        <w:jc w:val="both"/>
        <w:spacing w:before="100" w:after="0"/>
        <w:ind w:start="1080"/>
      </w:pPr>
      <w:r>
        <w:rPr/>
        <w:t>(</w:t>
        <w:t>2</w:t>
        <w:t xml:space="preserve">)  </w:t>
      </w:r>
      <w:r>
        <w:rPr/>
      </w:r>
      <w:r>
        <w:t xml:space="preserve">The 90th day after the record is filed.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§13 (AMD);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§13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§1326. Delivery to and filing of records by Secretary of State; effective time and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§1326. Delivery to and filing of records by Secretary of State; effective time and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§1326. DELIVERY TO AND FILING OF RECORDS BY SECRETARY OF STATE; EFFECTIVE TIME AND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