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3460</w:t>
        <w:t xml:space="preserve">.  </w:t>
      </w:r>
      <w:r>
        <w:rPr>
          <w:b/>
        </w:rPr>
        <w:t xml:space="preserve">Occupant ceasing to improve land; adjoining owner may buy fence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§3460. Occupant ceasing to improve land; adjoining owner may buy fence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§3460. Occupant ceasing to improve land; adjoining owner may buy fence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§3460. OCCUPANT CEASING TO IMPROVE LAND; ADJOINING OWNER MAY BUY FENCE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